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E50AC8" w:rsidRDefault="00BB78D1" w14:paraId="09A74CC8" w14:textId="558C595F">
      <w:pPr>
        <w:pStyle w:val="Body"/>
        <w:rPr>
          <w:rFonts w:ascii="Arial" w:hAnsi="Arial"/>
          <w:b/>
          <w:bCs/>
          <w:color w:val="262626"/>
          <w:sz w:val="24"/>
          <w:szCs w:val="24"/>
          <w:u w:color="262626"/>
        </w:rPr>
      </w:pPr>
      <w:r>
        <w:rPr>
          <w:rFonts w:ascii="Arial" w:hAnsi="Arial"/>
          <w:b/>
          <w:bCs/>
          <w:noProof/>
          <w:color w:val="262626"/>
          <w:sz w:val="24"/>
          <w:szCs w:val="24"/>
          <w:u w:color="262626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1312" behindDoc="0" locked="0" layoutInCell="1" allowOverlap="1" wp14:anchorId="044D7F36" wp14:editId="7821DC54">
            <wp:simplePos x="0" y="0"/>
            <wp:positionH relativeFrom="margin">
              <wp:posOffset>3962400</wp:posOffset>
            </wp:positionH>
            <wp:positionV relativeFrom="paragraph">
              <wp:posOffset>0</wp:posOffset>
            </wp:positionV>
            <wp:extent cx="2276934" cy="723900"/>
            <wp:effectExtent l="0" t="0" r="9525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934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78D1" w:rsidRDefault="00BB78D1" w14:paraId="0295B0AE" w14:textId="77777777">
      <w:pPr>
        <w:pStyle w:val="Body"/>
        <w:rPr>
          <w:rFonts w:ascii="Arial" w:hAnsi="Arial"/>
          <w:b/>
          <w:bCs/>
          <w:color w:val="262626"/>
          <w:sz w:val="36"/>
          <w:szCs w:val="36"/>
          <w:u w:color="262626"/>
        </w:rPr>
      </w:pPr>
      <w:r>
        <w:rPr>
          <w:rFonts w:ascii="Arial" w:hAnsi="Arial"/>
          <w:b/>
          <w:bCs/>
          <w:color w:val="262626"/>
          <w:sz w:val="36"/>
          <w:szCs w:val="36"/>
          <w:u w:color="262626"/>
        </w:rPr>
        <w:t xml:space="preserve">                                      </w:t>
      </w:r>
    </w:p>
    <w:p w:rsidR="00BB78D1" w:rsidRDefault="00BB78D1" w14:paraId="361E3A24" w14:textId="77777777">
      <w:pPr>
        <w:pStyle w:val="Body"/>
        <w:rPr>
          <w:rFonts w:ascii="Arial" w:hAnsi="Arial"/>
          <w:b/>
          <w:bCs/>
          <w:color w:val="262626"/>
          <w:sz w:val="36"/>
          <w:szCs w:val="36"/>
          <w:u w:color="262626"/>
        </w:rPr>
      </w:pPr>
    </w:p>
    <w:p w:rsidRPr="00BB78D1" w:rsidR="00E50AC8" w:rsidRDefault="00BB78D1" w14:paraId="1CB33974" w14:textId="40A94142">
      <w:pPr>
        <w:pStyle w:val="Body"/>
        <w:rPr>
          <w:rFonts w:ascii="Arial" w:hAnsi="Arial" w:eastAsia="Arial" w:cs="Arial"/>
          <w:b/>
          <w:bCs/>
          <w:color w:val="1B3257"/>
          <w:sz w:val="32"/>
          <w:szCs w:val="32"/>
          <w:u w:color="262626"/>
        </w:rPr>
      </w:pPr>
      <w:r w:rsidRPr="00BB78D1">
        <w:rPr>
          <w:rFonts w:ascii="Arial" w:hAnsi="Arial"/>
          <w:b/>
          <w:bCs/>
          <w:color w:val="1B3257"/>
          <w:sz w:val="36"/>
          <w:szCs w:val="36"/>
          <w:u w:color="262626"/>
        </w:rPr>
        <w:t>Oscar Kilo Awards 2022</w:t>
      </w:r>
      <w:r w:rsidRPr="00BB78D1">
        <w:rPr>
          <w:rFonts w:ascii="Arial" w:hAnsi="Arial"/>
          <w:b/>
          <w:bCs/>
          <w:color w:val="1B3257"/>
          <w:sz w:val="32"/>
          <w:szCs w:val="32"/>
          <w:u w:color="262626"/>
        </w:rPr>
        <w:t xml:space="preserve"> </w:t>
      </w:r>
      <w:r w:rsidRPr="00BB78D1">
        <w:rPr>
          <w:rFonts w:ascii="Arial" w:hAnsi="Arial" w:eastAsia="Arial" w:cs="Arial"/>
          <w:b/>
          <w:bCs/>
          <w:color w:val="1B3257"/>
          <w:sz w:val="32"/>
          <w:szCs w:val="32"/>
          <w:u w:color="262626"/>
        </w:rPr>
        <w:t xml:space="preserve">- </w:t>
      </w:r>
      <w:r w:rsidRPr="00BB78D1">
        <w:rPr>
          <w:rFonts w:ascii="Arial" w:hAnsi="Arial"/>
          <w:b/>
          <w:bCs/>
          <w:color w:val="1B3257"/>
          <w:sz w:val="36"/>
          <w:szCs w:val="36"/>
          <w:u w:color="262626"/>
        </w:rPr>
        <w:t>Guidance Notes</w:t>
      </w:r>
    </w:p>
    <w:p w:rsidRPr="00BB78D1" w:rsidR="00E50AC8" w:rsidRDefault="00BB78D1" w14:paraId="22AFE0CC" w14:textId="77777777">
      <w:pPr>
        <w:pStyle w:val="Body"/>
        <w:rPr>
          <w:rFonts w:ascii="Arial" w:hAnsi="Arial" w:eastAsia="Arial" w:cs="Arial"/>
          <w:b/>
          <w:bCs/>
          <w:color w:val="1B3257"/>
          <w:sz w:val="36"/>
          <w:szCs w:val="36"/>
          <w:u w:color="262626"/>
        </w:rPr>
      </w:pPr>
      <w:r w:rsidRPr="00BB78D1">
        <w:rPr>
          <w:rFonts w:ascii="Arial" w:hAnsi="Arial" w:eastAsia="Arial" w:cs="Arial"/>
          <w:b/>
          <w:bCs/>
          <w:noProof/>
          <w:color w:val="1B3257"/>
          <w:sz w:val="32"/>
          <w:szCs w:val="32"/>
          <w:u w:color="262626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F37FFE9" wp14:editId="42615221">
                <wp:simplePos x="0" y="0"/>
                <wp:positionH relativeFrom="column">
                  <wp:posOffset>52387</wp:posOffset>
                </wp:positionH>
                <wp:positionV relativeFrom="line">
                  <wp:posOffset>46672</wp:posOffset>
                </wp:positionV>
                <wp:extent cx="5734051" cy="0"/>
                <wp:effectExtent l="0" t="0" r="0" b="0"/>
                <wp:wrapNone/>
                <wp:docPr id="1073741826" name="officeArt object" descr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1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1B325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4.1pt;margin-top:3.7pt;width:451.5pt;height:0.0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weight="0.8pt" color="#1B3257" opacity="100.0%" linestyle="single" joinstyle="round" endcap="flat" dashstyle="solid" filltype="solid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:rsidRPr="00BB78D1" w:rsidR="00E50AC8" w:rsidRDefault="00BB78D1" w14:paraId="504FBACA" w14:textId="77777777">
      <w:pPr>
        <w:pStyle w:val="ListParagraph"/>
        <w:numPr>
          <w:ilvl w:val="0"/>
          <w:numId w:val="2"/>
        </w:numPr>
        <w:jc w:val="both"/>
        <w:rPr>
          <w:rFonts w:ascii="Arial" w:hAnsi="Arial"/>
          <w:b/>
          <w:bCs/>
          <w:color w:val="1B3257"/>
          <w:sz w:val="28"/>
          <w:szCs w:val="28"/>
        </w:rPr>
      </w:pPr>
      <w:r w:rsidRPr="00BB78D1">
        <w:rPr>
          <w:rFonts w:ascii="Arial" w:hAnsi="Arial"/>
          <w:b/>
          <w:bCs/>
          <w:color w:val="1B3257"/>
          <w:sz w:val="28"/>
          <w:szCs w:val="28"/>
          <w:u w:color="262626"/>
        </w:rPr>
        <w:t>Introduction</w:t>
      </w:r>
    </w:p>
    <w:p w:rsidRPr="00BB78D1" w:rsidR="00E50AC8" w:rsidRDefault="00BB78D1" w14:paraId="1DBDB891" w14:textId="035ADB61">
      <w:pPr>
        <w:pStyle w:val="Body"/>
        <w:rPr>
          <w:rFonts w:ascii="Arial" w:hAnsi="Arial" w:eastAsia="Arial" w:cs="Arial"/>
          <w:color w:val="1B3257"/>
          <w:u w:color="262626"/>
        </w:rPr>
      </w:pPr>
      <w:r w:rsidRPr="00BB78D1">
        <w:rPr>
          <w:rFonts w:ascii="Arial" w:hAnsi="Arial"/>
          <w:color w:val="1B3257"/>
          <w:u w:color="262626"/>
          <w:lang w:val="en-US"/>
        </w:rPr>
        <w:t xml:space="preserve">These awards have been created to </w:t>
      </w:r>
      <w:proofErr w:type="spellStart"/>
      <w:r w:rsidRPr="00BB78D1">
        <w:rPr>
          <w:rFonts w:ascii="Arial" w:hAnsi="Arial"/>
          <w:color w:val="1B3257"/>
          <w:u w:color="262626"/>
          <w:lang w:val="en-US"/>
        </w:rPr>
        <w:t>recognise</w:t>
      </w:r>
      <w:proofErr w:type="spellEnd"/>
      <w:r w:rsidRPr="00BB78D1">
        <w:rPr>
          <w:rFonts w:ascii="Arial" w:hAnsi="Arial"/>
          <w:color w:val="1B3257"/>
          <w:u w:color="262626"/>
          <w:lang w:val="en-US"/>
        </w:rPr>
        <w:t xml:space="preserve"> the amazing work that has been done, and continues to be done, across UK policing when it comes to providing wellbeing support for the workforce.</w:t>
      </w:r>
    </w:p>
    <w:p w:rsidR="00E50AC8" w:rsidRDefault="00BB78D1" w14:paraId="125E5CB5" w14:textId="6892E89C">
      <w:pPr>
        <w:pStyle w:val="Body"/>
        <w:rPr>
          <w:rFonts w:ascii="Arial" w:hAnsi="Arial"/>
          <w:color w:val="1B3257"/>
          <w:u w:color="262626"/>
          <w:lang w:val="en-US"/>
        </w:rPr>
      </w:pPr>
      <w:r w:rsidRPr="00BB78D1">
        <w:rPr>
          <w:rFonts w:ascii="Arial" w:hAnsi="Arial"/>
          <w:color w:val="1B3257"/>
          <w:u w:color="262626"/>
          <w:lang w:val="en-US"/>
        </w:rPr>
        <w:t>The information below provides details of the categories and the entry criteria – please read all of the criteria carefully then complete the application form.</w:t>
      </w:r>
    </w:p>
    <w:p w:rsidRPr="00BB78D1" w:rsidR="000100C8" w:rsidP="000100C8" w:rsidRDefault="000100C8" w14:paraId="062E6C16" w14:textId="43B14C0E">
      <w:pPr>
        <w:pStyle w:val="ListParagraph"/>
        <w:numPr>
          <w:ilvl w:val="0"/>
          <w:numId w:val="25"/>
        </w:numPr>
        <w:rPr>
          <w:rFonts w:ascii="Arial" w:hAnsi="Arial"/>
          <w:color w:val="1B3257"/>
        </w:rPr>
      </w:pPr>
      <w:r w:rsidRPr="2EE710DB" w:rsidR="000100C8">
        <w:rPr>
          <w:rFonts w:ascii="Arial" w:hAnsi="Arial"/>
          <w:color w:val="1B3257"/>
        </w:rPr>
        <w:t xml:space="preserve">Applications open on the </w:t>
      </w:r>
      <w:r w:rsidRPr="2EE710DB" w:rsidR="000100C8">
        <w:rPr>
          <w:rFonts w:ascii="Arial" w:hAnsi="Arial"/>
          <w:color w:val="1B3257"/>
        </w:rPr>
        <w:t>1</w:t>
      </w:r>
      <w:r w:rsidRPr="2EE710DB" w:rsidR="718D6E2E">
        <w:rPr>
          <w:rFonts w:ascii="Arial" w:hAnsi="Arial"/>
          <w:color w:val="1B3257"/>
        </w:rPr>
        <w:t>6</w:t>
      </w:r>
      <w:r w:rsidRPr="2EE710DB" w:rsidR="000100C8">
        <w:rPr>
          <w:rFonts w:ascii="Arial" w:hAnsi="Arial"/>
          <w:color w:val="1B3257"/>
        </w:rPr>
        <w:t xml:space="preserve"> January 202</w:t>
      </w:r>
      <w:r w:rsidRPr="2EE710DB" w:rsidR="6E267A85">
        <w:rPr>
          <w:rFonts w:ascii="Arial" w:hAnsi="Arial"/>
          <w:color w:val="1B3257"/>
        </w:rPr>
        <w:t>3</w:t>
      </w:r>
    </w:p>
    <w:p w:rsidRPr="00BB78D1" w:rsidR="000100C8" w:rsidP="000100C8" w:rsidRDefault="000100C8" w14:paraId="3DF535A0" w14:textId="467E5B81">
      <w:pPr>
        <w:pStyle w:val="ListParagraph"/>
        <w:numPr>
          <w:ilvl w:val="0"/>
          <w:numId w:val="25"/>
        </w:numPr>
        <w:rPr>
          <w:rFonts w:ascii="Arial" w:hAnsi="Arial"/>
          <w:color w:val="1B3257"/>
        </w:rPr>
      </w:pPr>
      <w:r w:rsidRPr="296BB1BE" w:rsidR="000100C8">
        <w:rPr>
          <w:rFonts w:ascii="Arial" w:hAnsi="Arial"/>
          <w:color w:val="1B3257"/>
        </w:rPr>
        <w:t xml:space="preserve">Deadline for submissions will be </w:t>
      </w:r>
      <w:r w:rsidRPr="296BB1BE" w:rsidR="000100C8">
        <w:rPr>
          <w:rFonts w:ascii="Arial" w:hAnsi="Arial"/>
          <w:color w:val="1B3257"/>
        </w:rPr>
        <w:t>1</w:t>
      </w:r>
      <w:r w:rsidRPr="296BB1BE" w:rsidR="3D2E5640">
        <w:rPr>
          <w:rFonts w:ascii="Arial" w:hAnsi="Arial"/>
          <w:color w:val="1B3257"/>
        </w:rPr>
        <w:t>0</w:t>
      </w:r>
      <w:r w:rsidRPr="296BB1BE" w:rsidR="000100C8">
        <w:rPr>
          <w:rFonts w:ascii="Arial" w:hAnsi="Arial"/>
          <w:color w:val="1B3257"/>
        </w:rPr>
        <w:t xml:space="preserve"> </w:t>
      </w:r>
      <w:r w:rsidRPr="296BB1BE" w:rsidR="000100C8">
        <w:rPr>
          <w:rFonts w:ascii="Arial" w:hAnsi="Arial"/>
          <w:color w:val="1B3257"/>
        </w:rPr>
        <w:t>March 202</w:t>
      </w:r>
      <w:r w:rsidRPr="296BB1BE" w:rsidR="59B56B19">
        <w:rPr>
          <w:rFonts w:ascii="Arial" w:hAnsi="Arial"/>
          <w:color w:val="1B3257"/>
        </w:rPr>
        <w:t>3</w:t>
      </w:r>
    </w:p>
    <w:p w:rsidRPr="00BB78D1" w:rsidR="00E50AC8" w:rsidRDefault="00E50AC8" w14:paraId="491750EA" w14:textId="77777777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1E87ED96" w14:textId="77777777">
      <w:pPr>
        <w:pStyle w:val="ListParagraph"/>
        <w:numPr>
          <w:ilvl w:val="0"/>
          <w:numId w:val="2"/>
        </w:numPr>
        <w:rPr>
          <w:rFonts w:ascii="Arial" w:hAnsi="Arial"/>
          <w:b/>
          <w:bCs/>
          <w:color w:val="1B3257"/>
          <w:sz w:val="28"/>
          <w:szCs w:val="28"/>
        </w:rPr>
      </w:pPr>
      <w:r w:rsidRPr="00BB78D1">
        <w:rPr>
          <w:rFonts w:ascii="Arial" w:hAnsi="Arial"/>
          <w:b/>
          <w:bCs/>
          <w:color w:val="1B3257"/>
          <w:sz w:val="28"/>
          <w:szCs w:val="28"/>
          <w:u w:color="262626"/>
        </w:rPr>
        <w:t>Entry Criteria</w:t>
      </w:r>
    </w:p>
    <w:p w:rsidRPr="00BB78D1" w:rsidR="00E50AC8" w:rsidRDefault="00BB78D1" w14:paraId="5FB25F65" w14:textId="77777777">
      <w:pPr>
        <w:pStyle w:val="Body"/>
        <w:rPr>
          <w:rFonts w:ascii="Arial" w:hAnsi="Arial" w:eastAsia="Arial" w:cs="Arial"/>
          <w:i/>
          <w:iCs/>
          <w:color w:val="1B3257"/>
          <w:u w:color="262626"/>
        </w:rPr>
      </w:pPr>
      <w:r w:rsidRPr="00BB78D1">
        <w:rPr>
          <w:rFonts w:ascii="Arial" w:hAnsi="Arial"/>
          <w:i/>
          <w:iCs/>
          <w:color w:val="1B3257"/>
          <w:u w:color="262626"/>
          <w:lang w:val="en-US"/>
        </w:rPr>
        <w:t>Please read the following criteria carefully in making your decision to submit an application</w:t>
      </w:r>
    </w:p>
    <w:p w:rsidRPr="00BB78D1" w:rsidR="00E50AC8" w:rsidRDefault="00E50AC8" w14:paraId="59027F9B" w14:textId="77777777">
      <w:pPr>
        <w:pStyle w:val="Body"/>
        <w:rPr>
          <w:rFonts w:ascii="Arial" w:hAnsi="Arial" w:eastAsia="Arial" w:cs="Arial"/>
          <w:i/>
          <w:iCs/>
          <w:color w:val="1B3257"/>
          <w:u w:color="262626"/>
        </w:rPr>
      </w:pPr>
    </w:p>
    <w:p w:rsidRPr="00BB78D1" w:rsidR="00E50AC8" w:rsidRDefault="00BB78D1" w14:paraId="4FE635F3" w14:textId="3A1BE9C4">
      <w:pPr>
        <w:pStyle w:val="ListParagraph"/>
        <w:numPr>
          <w:ilvl w:val="0"/>
          <w:numId w:val="4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The awards are open to police forces from across the UK</w:t>
      </w:r>
      <w:r>
        <w:rPr>
          <w:rFonts w:ascii="Arial" w:hAnsi="Arial"/>
          <w:color w:val="1B3257"/>
          <w:u w:color="262626"/>
        </w:rPr>
        <w:t>.</w:t>
      </w:r>
    </w:p>
    <w:p w:rsidRPr="00BB78D1" w:rsidR="00E50AC8" w:rsidP="00BB78D1" w:rsidRDefault="00E50AC8" w14:paraId="484EFC19" w14:textId="77777777">
      <w:pPr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192A28D2" w14:textId="77777777">
      <w:pPr>
        <w:pStyle w:val="ListParagraph"/>
        <w:numPr>
          <w:ilvl w:val="0"/>
          <w:numId w:val="4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Entries may be submitted for multiple categories but each submission must be tailored to fit the category for which you are applying.</w:t>
      </w:r>
    </w:p>
    <w:p w:rsidRPr="00BB78D1" w:rsidR="00E50AC8" w:rsidP="00BB78D1" w:rsidRDefault="00E50AC8" w14:paraId="016CBCAF" w14:textId="77777777">
      <w:pPr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438F487C" w14:textId="105B3A73">
      <w:pPr>
        <w:pStyle w:val="ListParagraph"/>
        <w:numPr>
          <w:ilvl w:val="0"/>
          <w:numId w:val="4"/>
        </w:numPr>
        <w:rPr>
          <w:rFonts w:ascii="Arial" w:hAnsi="Arial"/>
          <w:color w:val="1B3257"/>
        </w:rPr>
      </w:pPr>
      <w:r w:rsidRPr="2EE710DB" w:rsidR="00BB78D1">
        <w:rPr>
          <w:rFonts w:ascii="Arial" w:hAnsi="Arial"/>
          <w:color w:val="1B3257"/>
        </w:rPr>
        <w:t xml:space="preserve">If you are nominated, you will be invited to join us for our </w:t>
      </w:r>
      <w:r w:rsidRPr="2EE710DB" w:rsidR="00BB78D1">
        <w:rPr>
          <w:rFonts w:ascii="Arial" w:hAnsi="Arial"/>
          <w:color w:val="1B3257"/>
        </w:rPr>
        <w:t>a</w:t>
      </w:r>
      <w:r w:rsidRPr="2EE710DB" w:rsidR="00BB78D1">
        <w:rPr>
          <w:rFonts w:ascii="Arial" w:hAnsi="Arial"/>
          <w:color w:val="1B3257"/>
        </w:rPr>
        <w:t>wards ceremony</w:t>
      </w:r>
      <w:r w:rsidRPr="2EE710DB" w:rsidR="00BB78D1">
        <w:rPr>
          <w:rFonts w:ascii="Arial" w:hAnsi="Arial"/>
          <w:color w:val="1B3257"/>
        </w:rPr>
        <w:t xml:space="preserve"> – details of which are to be confirmed</w:t>
      </w:r>
      <w:r w:rsidRPr="2EE710DB" w:rsidR="06F10C4D">
        <w:rPr>
          <w:rFonts w:ascii="Arial" w:hAnsi="Arial"/>
          <w:color w:val="1B3257"/>
        </w:rPr>
        <w:t>, but it will be a face to face event in the summer</w:t>
      </w:r>
      <w:r w:rsidRPr="2EE710DB" w:rsidR="00BB78D1">
        <w:rPr>
          <w:rFonts w:ascii="Arial" w:hAnsi="Arial"/>
          <w:color w:val="1B3257"/>
        </w:rPr>
        <w:t>. You can also</w:t>
      </w:r>
      <w:r w:rsidRPr="2EE710DB" w:rsidR="00BB78D1">
        <w:rPr>
          <w:rFonts w:ascii="Arial" w:hAnsi="Arial"/>
          <w:color w:val="1B3257"/>
        </w:rPr>
        <w:t xml:space="preserve"> invite</w:t>
      </w:r>
      <w:r w:rsidRPr="2EE710DB" w:rsidR="00BB78D1">
        <w:rPr>
          <w:rFonts w:ascii="Arial" w:hAnsi="Arial"/>
          <w:color w:val="1B3257"/>
        </w:rPr>
        <w:t xml:space="preserve"> along </w:t>
      </w:r>
      <w:r w:rsidRPr="2EE710DB" w:rsidR="00BB78D1">
        <w:rPr>
          <w:rFonts w:ascii="Arial" w:hAnsi="Arial"/>
          <w:b w:val="1"/>
          <w:bCs w:val="1"/>
          <w:color w:val="1B3257"/>
        </w:rPr>
        <w:t>one nominated guest</w:t>
      </w:r>
      <w:r w:rsidRPr="2EE710DB" w:rsidR="00BB78D1">
        <w:rPr>
          <w:rFonts w:ascii="Arial" w:hAnsi="Arial"/>
          <w:color w:val="1B3257"/>
        </w:rPr>
        <w:t xml:space="preserve"> involved in the delivery of your entry.</w:t>
      </w:r>
    </w:p>
    <w:p w:rsidRPr="00BB78D1" w:rsidR="00E50AC8" w:rsidP="00BB78D1" w:rsidRDefault="00E50AC8" w14:paraId="6ADC9EC1" w14:textId="77777777">
      <w:pPr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2CC33206" w14:textId="77777777">
      <w:pPr>
        <w:pStyle w:val="ListParagraph"/>
        <w:numPr>
          <w:ilvl w:val="0"/>
          <w:numId w:val="4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 xml:space="preserve">Your </w:t>
      </w:r>
      <w:proofErr w:type="spellStart"/>
      <w:r w:rsidRPr="00BB78D1">
        <w:rPr>
          <w:rFonts w:ascii="Arial" w:hAnsi="Arial"/>
          <w:color w:val="1B3257"/>
          <w:u w:color="262626"/>
        </w:rPr>
        <w:t>organisation</w:t>
      </w:r>
      <w:proofErr w:type="spellEnd"/>
      <w:r w:rsidRPr="00BB78D1">
        <w:rPr>
          <w:rFonts w:ascii="Arial" w:hAnsi="Arial"/>
          <w:color w:val="1B3257"/>
          <w:u w:color="262626"/>
        </w:rPr>
        <w:t xml:space="preserve"> should have completed the online assessment (Blue Light Wellbeing Framework) via Oscar Kilo for your </w:t>
      </w:r>
      <w:proofErr w:type="spellStart"/>
      <w:r w:rsidRPr="00BB78D1">
        <w:rPr>
          <w:rFonts w:ascii="Arial" w:hAnsi="Arial"/>
          <w:color w:val="1B3257"/>
          <w:u w:color="262626"/>
        </w:rPr>
        <w:t>organisation</w:t>
      </w:r>
      <w:proofErr w:type="spellEnd"/>
    </w:p>
    <w:p w:rsidRPr="00BB78D1" w:rsidR="00E50AC8" w:rsidP="00BB78D1" w:rsidRDefault="00E50AC8" w14:paraId="5762D6D6" w14:textId="77777777">
      <w:pPr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05D8B499" w14:textId="77777777">
      <w:pPr>
        <w:pStyle w:val="ListParagraph"/>
        <w:numPr>
          <w:ilvl w:val="0"/>
          <w:numId w:val="4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 xml:space="preserve">The nomination is for the </w:t>
      </w:r>
      <w:proofErr w:type="spellStart"/>
      <w:r w:rsidRPr="00BB78D1">
        <w:rPr>
          <w:rFonts w:ascii="Arial" w:hAnsi="Arial"/>
          <w:color w:val="1B3257"/>
          <w:u w:color="262626"/>
        </w:rPr>
        <w:t>organisation</w:t>
      </w:r>
      <w:proofErr w:type="spellEnd"/>
      <w:r w:rsidRPr="00BB78D1">
        <w:rPr>
          <w:rFonts w:ascii="Arial" w:hAnsi="Arial"/>
          <w:color w:val="1B3257"/>
          <w:u w:color="262626"/>
        </w:rPr>
        <w:t xml:space="preserve">, </w:t>
      </w:r>
      <w:r w:rsidRPr="00BB78D1">
        <w:rPr>
          <w:rFonts w:ascii="Arial" w:hAnsi="Arial"/>
          <w:b/>
          <w:bCs/>
          <w:color w:val="1B3257"/>
          <w:u w:color="262626"/>
        </w:rPr>
        <w:t>not for an individual</w:t>
      </w:r>
      <w:r w:rsidRPr="00BB78D1">
        <w:rPr>
          <w:rFonts w:ascii="Arial" w:hAnsi="Arial"/>
          <w:color w:val="1B3257"/>
          <w:u w:color="262626"/>
        </w:rPr>
        <w:t>. However, if there has been one individual that has made a significant contribution to the projects’ success, they may be referenced within the nomination.</w:t>
      </w:r>
    </w:p>
    <w:p w:rsidRPr="00BB78D1" w:rsidR="00E50AC8" w:rsidRDefault="00E50AC8" w14:paraId="659517CA" w14:textId="77777777">
      <w:pPr>
        <w:pStyle w:val="ListParagraph"/>
        <w:rPr>
          <w:rFonts w:ascii="Arial" w:hAnsi="Arial" w:eastAsia="Arial" w:cs="Arial"/>
          <w:color w:val="1B3257"/>
          <w:u w:color="262626"/>
        </w:rPr>
      </w:pPr>
    </w:p>
    <w:p w:rsidRPr="00BB78D1" w:rsidR="00E50AC8" w:rsidP="00BB78D1" w:rsidRDefault="00BB78D1" w14:paraId="5E860151" w14:textId="091337DD">
      <w:pPr>
        <w:pStyle w:val="ListParagraph"/>
        <w:numPr>
          <w:ilvl w:val="0"/>
          <w:numId w:val="4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Awards presented are in recognition of the concept and delivery but not of providers / venues / products.</w:t>
      </w:r>
    </w:p>
    <w:p w:rsidRPr="00BB78D1" w:rsidR="00E50AC8" w:rsidP="00BB78D1" w:rsidRDefault="00BB78D1" w14:paraId="0E78CB32" w14:textId="3BDF430E">
      <w:pPr>
        <w:pStyle w:val="ListParagraph"/>
        <w:numPr>
          <w:ilvl w:val="0"/>
          <w:numId w:val="4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You can nominate a project, intervention, new working practice (i.e. meeting/working group/policy), or scheme.</w:t>
      </w:r>
    </w:p>
    <w:p w:rsidRPr="00BB78D1" w:rsidR="00E50AC8" w:rsidP="00BB78D1" w:rsidRDefault="00BB78D1" w14:paraId="728B5D52" w14:textId="6A7558A8">
      <w:pPr>
        <w:pStyle w:val="ListParagraph"/>
        <w:numPr>
          <w:ilvl w:val="0"/>
          <w:numId w:val="4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Forms must be completed in their entirety and show clear evidence of success.</w:t>
      </w:r>
    </w:p>
    <w:p w:rsidRPr="00BB78D1" w:rsidR="00E50AC8" w:rsidRDefault="00BB78D1" w14:paraId="67881769" w14:textId="32D70816">
      <w:pPr>
        <w:pStyle w:val="ListParagraph"/>
        <w:numPr>
          <w:ilvl w:val="0"/>
          <w:numId w:val="4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For the purposes of judging, all information will be supplied only to the judging panel, however, for editorial write-ups and to portray why you have won on the night, some information may be garnered from your entry.</w:t>
      </w:r>
    </w:p>
    <w:p w:rsidRPr="00BB78D1" w:rsidR="00E50AC8" w:rsidP="00BB78D1" w:rsidRDefault="00BB78D1" w14:paraId="6AF70476" w14:textId="4C8BC968">
      <w:pPr>
        <w:pStyle w:val="ListParagraph"/>
        <w:numPr>
          <w:ilvl w:val="0"/>
          <w:numId w:val="4"/>
        </w:numPr>
        <w:rPr>
          <w:rFonts w:ascii="Arial" w:hAnsi="Arial"/>
          <w:color w:val="1B3257"/>
        </w:rPr>
      </w:pPr>
      <w:r>
        <w:rPr>
          <w:rFonts w:ascii="Arial" w:hAnsi="Arial"/>
          <w:color w:val="1B3257"/>
          <w:u w:color="262626"/>
        </w:rPr>
        <w:t xml:space="preserve">There is a </w:t>
      </w:r>
      <w:r w:rsidRPr="00BB78D1">
        <w:rPr>
          <w:rFonts w:ascii="Arial" w:hAnsi="Arial"/>
          <w:color w:val="1B3257"/>
          <w:u w:color="262626"/>
        </w:rPr>
        <w:t>‘</w:t>
      </w:r>
      <w:r>
        <w:rPr>
          <w:rFonts w:ascii="Arial" w:hAnsi="Arial"/>
          <w:color w:val="1B3257"/>
          <w:u w:color="262626"/>
        </w:rPr>
        <w:t>n</w:t>
      </w:r>
      <w:r w:rsidRPr="00BB78D1">
        <w:rPr>
          <w:rFonts w:ascii="Arial" w:hAnsi="Arial"/>
          <w:color w:val="1B3257"/>
          <w:u w:color="262626"/>
        </w:rPr>
        <w:t>on</w:t>
      </w:r>
      <w:r>
        <w:rPr>
          <w:rFonts w:ascii="Arial" w:hAnsi="Arial"/>
          <w:color w:val="1B3257"/>
          <w:u w:color="262626"/>
        </w:rPr>
        <w:t>-p</w:t>
      </w:r>
      <w:r w:rsidRPr="00BB78D1">
        <w:rPr>
          <w:rFonts w:ascii="Arial" w:hAnsi="Arial"/>
          <w:color w:val="1B3257"/>
          <w:u w:color="262626"/>
        </w:rPr>
        <w:t xml:space="preserve">olice </w:t>
      </w:r>
      <w:r>
        <w:rPr>
          <w:rFonts w:ascii="Arial" w:hAnsi="Arial"/>
          <w:color w:val="1B3257"/>
          <w:u w:color="262626"/>
        </w:rPr>
        <w:t>a</w:t>
      </w:r>
      <w:r w:rsidRPr="00BB78D1">
        <w:rPr>
          <w:rFonts w:ascii="Arial" w:hAnsi="Arial"/>
          <w:color w:val="1B3257"/>
          <w:u w:color="262626"/>
        </w:rPr>
        <w:t xml:space="preserve">ward’, for another </w:t>
      </w:r>
      <w:proofErr w:type="spellStart"/>
      <w:r w:rsidRPr="00BB78D1">
        <w:rPr>
          <w:rFonts w:ascii="Arial" w:hAnsi="Arial"/>
          <w:color w:val="1B3257"/>
          <w:u w:color="262626"/>
        </w:rPr>
        <w:t>organisations</w:t>
      </w:r>
      <w:proofErr w:type="spellEnd"/>
      <w:r w:rsidRPr="00BB78D1">
        <w:rPr>
          <w:rFonts w:ascii="Arial" w:hAnsi="Arial"/>
          <w:color w:val="1B3257"/>
          <w:u w:color="262626"/>
        </w:rPr>
        <w:t xml:space="preserve"> such as a UK Fire and Rescue Services who are working towards completing the Blue Light Wellbeing Framework</w:t>
      </w:r>
      <w:r>
        <w:rPr>
          <w:rFonts w:ascii="Arial" w:hAnsi="Arial"/>
          <w:color w:val="1B3257"/>
          <w:u w:color="262626"/>
        </w:rPr>
        <w:t xml:space="preserve"> who may wish to submit a nomination.</w:t>
      </w:r>
    </w:p>
    <w:p w:rsidRPr="00BB78D1" w:rsidR="00BB78D1" w:rsidP="00BB78D1" w:rsidRDefault="00BB78D1" w14:paraId="5DED9190" w14:textId="77777777">
      <w:pPr>
        <w:pStyle w:val="ListParagraph"/>
        <w:rPr>
          <w:rFonts w:ascii="Arial" w:hAnsi="Arial"/>
          <w:color w:val="1B3257"/>
        </w:rPr>
      </w:pPr>
    </w:p>
    <w:p w:rsidRPr="00BB78D1" w:rsidR="00E50AC8" w:rsidRDefault="00E50AC8" w14:paraId="21732399" w14:textId="77777777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59295A74" w14:textId="77777777">
      <w:pPr>
        <w:pStyle w:val="ListParagraph"/>
        <w:numPr>
          <w:ilvl w:val="0"/>
          <w:numId w:val="5"/>
        </w:numPr>
        <w:rPr>
          <w:rFonts w:ascii="Arial" w:hAnsi="Arial"/>
          <w:b/>
          <w:bCs/>
          <w:color w:val="1B3257"/>
          <w:sz w:val="28"/>
          <w:szCs w:val="28"/>
        </w:rPr>
      </w:pPr>
      <w:r w:rsidRPr="00BB78D1">
        <w:rPr>
          <w:rFonts w:ascii="Arial" w:hAnsi="Arial"/>
          <w:b/>
          <w:bCs/>
          <w:color w:val="1B3257"/>
          <w:sz w:val="28"/>
          <w:szCs w:val="28"/>
          <w:u w:color="262626"/>
        </w:rPr>
        <w:t>Categories</w:t>
      </w:r>
    </w:p>
    <w:p w:rsidRPr="00BB78D1" w:rsidR="00E50AC8" w:rsidRDefault="00BB78D1" w14:paraId="228004FC" w14:textId="77777777">
      <w:pPr>
        <w:pStyle w:val="Body"/>
        <w:rPr>
          <w:rFonts w:ascii="Arial" w:hAnsi="Arial" w:eastAsia="Arial" w:cs="Arial"/>
          <w:color w:val="1B3257"/>
          <w:u w:color="262626"/>
        </w:rPr>
      </w:pPr>
      <w:r w:rsidRPr="00BB78D1">
        <w:rPr>
          <w:rFonts w:ascii="Arial" w:hAnsi="Arial"/>
          <w:color w:val="1B3257"/>
          <w:u w:color="262626"/>
          <w:lang w:val="en-US"/>
        </w:rPr>
        <w:t>We have seven categories to reflect the seven areas of the Blue Light Wellbeing Framework. They are:</w:t>
      </w:r>
    </w:p>
    <w:p w:rsidRPr="00BB78D1" w:rsidR="00E50AC8" w:rsidP="00BB78D1" w:rsidRDefault="00BB78D1" w14:paraId="12AEB262" w14:textId="34CF9F1B">
      <w:pPr>
        <w:pStyle w:val="ListParagraph"/>
        <w:numPr>
          <w:ilvl w:val="0"/>
          <w:numId w:val="7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Creating the Environmen</w:t>
      </w:r>
      <w:r>
        <w:rPr>
          <w:rFonts w:ascii="Arial" w:hAnsi="Arial"/>
          <w:color w:val="1B3257"/>
          <w:u w:color="262626"/>
        </w:rPr>
        <w:t>t</w:t>
      </w:r>
    </w:p>
    <w:p w:rsidRPr="00BB78D1" w:rsidR="00E50AC8" w:rsidP="00BB78D1" w:rsidRDefault="00BB78D1" w14:paraId="7B47DBE5" w14:textId="1F04D11F">
      <w:pPr>
        <w:pStyle w:val="ListParagraph"/>
        <w:numPr>
          <w:ilvl w:val="0"/>
          <w:numId w:val="7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Leadership</w:t>
      </w:r>
    </w:p>
    <w:p w:rsidRPr="00BB78D1" w:rsidR="00E50AC8" w:rsidP="00BB78D1" w:rsidRDefault="00BB78D1" w14:paraId="3CF6A540" w14:textId="48FA4ACD">
      <w:pPr>
        <w:pStyle w:val="ListParagraph"/>
        <w:numPr>
          <w:ilvl w:val="0"/>
          <w:numId w:val="7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Absence Management</w:t>
      </w:r>
    </w:p>
    <w:p w:rsidRPr="00BB78D1" w:rsidR="00E50AC8" w:rsidP="00BB78D1" w:rsidRDefault="00BB78D1" w14:paraId="583C351A" w14:textId="132545DE">
      <w:pPr>
        <w:pStyle w:val="ListParagraph"/>
        <w:numPr>
          <w:ilvl w:val="0"/>
          <w:numId w:val="7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Mental Health</w:t>
      </w:r>
    </w:p>
    <w:p w:rsidRPr="00BB78D1" w:rsidR="00E50AC8" w:rsidP="00BB78D1" w:rsidRDefault="00BB78D1" w14:paraId="353DBC0B" w14:textId="7A1279DC">
      <w:pPr>
        <w:pStyle w:val="ListParagraph"/>
        <w:numPr>
          <w:ilvl w:val="0"/>
          <w:numId w:val="7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Personal Resilience</w:t>
      </w:r>
    </w:p>
    <w:p w:rsidRPr="00BB78D1" w:rsidR="00E50AC8" w:rsidP="00BB78D1" w:rsidRDefault="00BB78D1" w14:paraId="3787B0D8" w14:textId="037993CB">
      <w:pPr>
        <w:pStyle w:val="ListParagraph"/>
        <w:numPr>
          <w:ilvl w:val="0"/>
          <w:numId w:val="7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Protecting the Workforce</w:t>
      </w:r>
    </w:p>
    <w:p w:rsidRPr="00BB78D1" w:rsidR="00E50AC8" w:rsidRDefault="00BB78D1" w14:paraId="6B981726" w14:textId="77777777">
      <w:pPr>
        <w:pStyle w:val="ListParagraph"/>
        <w:numPr>
          <w:ilvl w:val="0"/>
          <w:numId w:val="7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Occupational Health</w:t>
      </w:r>
    </w:p>
    <w:p w:rsidRPr="00BB78D1" w:rsidR="00E50AC8" w:rsidRDefault="00E50AC8" w14:paraId="44BCEDFD" w14:textId="77777777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E50AC8" w:rsidRDefault="00E50AC8" w14:paraId="1F02CD04" w14:textId="6A2781B9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08A89224" w14:textId="45FB3330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50E7968C" w14:textId="5F875817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664B6563" w14:textId="757D6A8B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676D3FB1" w14:textId="65316A66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33CBC9FC" w14:textId="2C1096D9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Pr="00BB78D1" w:rsidR="00BB78D1" w:rsidRDefault="00BB78D1" w14:paraId="1377D58E" w14:textId="77777777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497FDE94" w14:textId="77777777">
      <w:pPr>
        <w:pStyle w:val="ListParagraph"/>
        <w:numPr>
          <w:ilvl w:val="0"/>
          <w:numId w:val="8"/>
        </w:numPr>
        <w:rPr>
          <w:rFonts w:ascii="Arial" w:hAnsi="Arial"/>
          <w:b/>
          <w:bCs/>
          <w:color w:val="1B3257"/>
          <w:sz w:val="28"/>
          <w:szCs w:val="28"/>
        </w:rPr>
      </w:pPr>
      <w:r w:rsidRPr="00BB78D1">
        <w:rPr>
          <w:rFonts w:ascii="Arial" w:hAnsi="Arial"/>
          <w:b/>
          <w:bCs/>
          <w:color w:val="1B3257"/>
          <w:sz w:val="28"/>
          <w:szCs w:val="28"/>
          <w:u w:color="262626"/>
        </w:rPr>
        <w:t>Category Criteria</w:t>
      </w:r>
    </w:p>
    <w:p w:rsidRPr="00BB78D1" w:rsidR="00E50AC8" w:rsidRDefault="00E50AC8" w14:paraId="498AC296" w14:textId="77777777">
      <w:pPr>
        <w:pStyle w:val="Body"/>
        <w:rPr>
          <w:rFonts w:ascii="Arial" w:hAnsi="Arial" w:eastAsia="Arial" w:cs="Arial"/>
          <w:b/>
          <w:bCs/>
          <w:color w:val="1B3257"/>
          <w:u w:color="262626"/>
        </w:rPr>
      </w:pPr>
    </w:p>
    <w:p w:rsidRPr="00BB78D1" w:rsidR="00E50AC8" w:rsidRDefault="00BB78D1" w14:paraId="6B57C0C4" w14:textId="77777777">
      <w:pPr>
        <w:pStyle w:val="Body"/>
        <w:rPr>
          <w:rFonts w:ascii="Arial" w:hAnsi="Arial" w:eastAsia="Arial" w:cs="Arial"/>
          <w:b/>
          <w:bCs/>
          <w:color w:val="1B3257"/>
          <w:sz w:val="24"/>
          <w:szCs w:val="24"/>
          <w:u w:color="262626"/>
        </w:rPr>
      </w:pPr>
      <w:r w:rsidRPr="00BB78D1">
        <w:rPr>
          <w:rFonts w:ascii="Arial" w:hAnsi="Arial"/>
          <w:b/>
          <w:bCs/>
          <w:color w:val="1B3257"/>
          <w:sz w:val="24"/>
          <w:szCs w:val="24"/>
          <w:u w:color="262626"/>
          <w:lang w:val="en-US"/>
        </w:rPr>
        <w:t>Creating the environment</w:t>
      </w:r>
    </w:p>
    <w:p w:rsidRPr="00BB78D1" w:rsidR="00E50AC8" w:rsidRDefault="00BB78D1" w14:paraId="208B1BF6" w14:textId="77777777">
      <w:pPr>
        <w:pStyle w:val="Body"/>
        <w:rPr>
          <w:rFonts w:ascii="Arial" w:hAnsi="Arial" w:eastAsia="Arial" w:cs="Arial"/>
          <w:i/>
          <w:iCs/>
          <w:color w:val="1B3257"/>
          <w:u w:color="262626"/>
        </w:rPr>
      </w:pPr>
      <w:r w:rsidRPr="00BB78D1">
        <w:rPr>
          <w:rFonts w:ascii="Arial" w:hAnsi="Arial"/>
          <w:i/>
          <w:iCs/>
          <w:color w:val="1B3257"/>
          <w:u w:color="262626"/>
          <w:lang w:val="en-US"/>
        </w:rPr>
        <w:t>Entries under this section should address and be able to evidence areas of improvement in one or more of the following areas:</w:t>
      </w:r>
    </w:p>
    <w:p w:rsidRPr="00BB78D1" w:rsidR="00E50AC8" w:rsidRDefault="00E50AC8" w14:paraId="13BC707B" w14:textId="77777777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3F33D66E" w14:textId="77777777">
      <w:pPr>
        <w:pStyle w:val="ListParagraph"/>
        <w:numPr>
          <w:ilvl w:val="0"/>
          <w:numId w:val="10"/>
        </w:numPr>
        <w:spacing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Helping to create an environment that is conducive to wellbeing</w:t>
      </w:r>
    </w:p>
    <w:p w:rsidRPr="00BB78D1" w:rsidR="00E50AC8" w:rsidRDefault="00BB78D1" w14:paraId="42B61932" w14:textId="77777777">
      <w:pPr>
        <w:pStyle w:val="ListParagraph"/>
        <w:numPr>
          <w:ilvl w:val="0"/>
          <w:numId w:val="10"/>
        </w:numPr>
        <w:spacing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Contributes to people experiencing meaning and purpose in their work</w:t>
      </w:r>
    </w:p>
    <w:p w:rsidRPr="00BB78D1" w:rsidR="00E50AC8" w:rsidRDefault="00BB78D1" w14:paraId="5EF167D5" w14:textId="77777777">
      <w:pPr>
        <w:pStyle w:val="ListParagraph"/>
        <w:numPr>
          <w:ilvl w:val="0"/>
          <w:numId w:val="10"/>
        </w:numPr>
        <w:spacing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Improved access to services / wellbeing provision</w:t>
      </w:r>
    </w:p>
    <w:p w:rsidRPr="00BB78D1" w:rsidR="00E50AC8" w:rsidRDefault="00BB78D1" w14:paraId="6E2939F5" w14:textId="77777777">
      <w:pPr>
        <w:pStyle w:val="ListParagraph"/>
        <w:numPr>
          <w:ilvl w:val="0"/>
          <w:numId w:val="10"/>
        </w:numPr>
        <w:spacing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Increased awareness by all employees about wellbeing and access to services</w:t>
      </w:r>
    </w:p>
    <w:p w:rsidRPr="00BB78D1" w:rsidR="00E50AC8" w:rsidRDefault="00BB78D1" w14:paraId="3EA15534" w14:textId="77777777">
      <w:pPr>
        <w:pStyle w:val="ListParagraph"/>
        <w:numPr>
          <w:ilvl w:val="0"/>
          <w:numId w:val="10"/>
        </w:numPr>
        <w:spacing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Accessible and well used internal engagement forums</w:t>
      </w:r>
    </w:p>
    <w:p w:rsidRPr="00BB78D1" w:rsidR="00E50AC8" w:rsidRDefault="00BB78D1" w14:paraId="4E4E86A1" w14:textId="77777777">
      <w:pPr>
        <w:pStyle w:val="ListParagraph"/>
        <w:numPr>
          <w:ilvl w:val="0"/>
          <w:numId w:val="10"/>
        </w:numPr>
        <w:spacing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Awareness of the links between wellbeing, Health and Safety and Code of Ethics</w:t>
      </w:r>
    </w:p>
    <w:p w:rsidRPr="00BB78D1" w:rsidR="00E50AC8" w:rsidRDefault="00BB78D1" w14:paraId="358FA70E" w14:textId="77777777">
      <w:pPr>
        <w:pStyle w:val="ListParagraph"/>
        <w:numPr>
          <w:ilvl w:val="0"/>
          <w:numId w:val="10"/>
        </w:numPr>
        <w:spacing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Improvements to working environment including access to resources required by staff to do their job</w:t>
      </w:r>
    </w:p>
    <w:p w:rsidRPr="00BB78D1" w:rsidR="00E50AC8" w:rsidRDefault="00BB78D1" w14:paraId="63089262" w14:textId="77777777">
      <w:pPr>
        <w:pStyle w:val="ListParagraph"/>
        <w:numPr>
          <w:ilvl w:val="0"/>
          <w:numId w:val="10"/>
        </w:numPr>
        <w:spacing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 xml:space="preserve">Preventing ill health and clear direction and support for those attending work who are unwell </w:t>
      </w:r>
    </w:p>
    <w:p w:rsidR="00E50AC8" w:rsidRDefault="00E50AC8" w14:paraId="5AE4B2AF" w14:textId="77487070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310E804F" w14:textId="145D27D9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54CE7ECE" w14:textId="10E38FE9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0514A6C7" w14:textId="044EDE90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60BCEB9D" w14:textId="4AA7D3CE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237563A6" w14:textId="697C9AAA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6C4650E9" w14:textId="609ADCB9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30129C92" w14:textId="550D4E13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Pr="00BB78D1" w:rsidR="00BB78D1" w:rsidRDefault="00BB78D1" w14:paraId="7A792237" w14:textId="77777777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12A7D1CC" w14:textId="77777777">
      <w:pPr>
        <w:pStyle w:val="Body"/>
        <w:rPr>
          <w:rFonts w:ascii="Arial" w:hAnsi="Arial" w:eastAsia="Arial" w:cs="Arial"/>
          <w:b/>
          <w:bCs/>
          <w:color w:val="1B3257"/>
          <w:sz w:val="24"/>
          <w:szCs w:val="24"/>
          <w:u w:color="262626"/>
        </w:rPr>
      </w:pPr>
      <w:r w:rsidRPr="00BB78D1">
        <w:rPr>
          <w:rFonts w:ascii="Arial" w:hAnsi="Arial"/>
          <w:b/>
          <w:bCs/>
          <w:color w:val="1B3257"/>
          <w:sz w:val="24"/>
          <w:szCs w:val="24"/>
          <w:u w:color="262626"/>
          <w:lang w:val="en-US"/>
        </w:rPr>
        <w:t>Leadership</w:t>
      </w:r>
    </w:p>
    <w:p w:rsidRPr="00BB78D1" w:rsidR="00E50AC8" w:rsidRDefault="00BB78D1" w14:paraId="4B283A01" w14:textId="77777777">
      <w:pPr>
        <w:pStyle w:val="Body"/>
        <w:rPr>
          <w:rFonts w:ascii="Arial" w:hAnsi="Arial" w:eastAsia="Arial" w:cs="Arial"/>
          <w:i/>
          <w:iCs/>
          <w:color w:val="1B3257"/>
          <w:u w:color="262626"/>
        </w:rPr>
      </w:pPr>
      <w:r w:rsidRPr="00BB78D1">
        <w:rPr>
          <w:rFonts w:ascii="Arial" w:hAnsi="Arial"/>
          <w:i/>
          <w:iCs/>
          <w:color w:val="1B3257"/>
          <w:u w:color="262626"/>
          <w:lang w:val="en-US"/>
        </w:rPr>
        <w:t>Entries under this section should address and be able to evidence areas of improvement in one or more of the following areas:</w:t>
      </w:r>
    </w:p>
    <w:p w:rsidRPr="00BB78D1" w:rsidR="00E50AC8" w:rsidRDefault="00E50AC8" w14:paraId="6146095C" w14:textId="77777777">
      <w:pPr>
        <w:pStyle w:val="Body"/>
        <w:rPr>
          <w:rFonts w:ascii="Arial" w:hAnsi="Arial" w:eastAsia="Arial" w:cs="Arial"/>
          <w:b/>
          <w:bCs/>
          <w:color w:val="1B3257"/>
          <w:u w:color="262626"/>
        </w:rPr>
      </w:pPr>
    </w:p>
    <w:p w:rsidRPr="00BB78D1" w:rsidR="00E50AC8" w:rsidRDefault="00BB78D1" w14:paraId="56E1F5D2" w14:textId="77777777">
      <w:pPr>
        <w:pStyle w:val="ListParagraph"/>
        <w:numPr>
          <w:ilvl w:val="0"/>
          <w:numId w:val="12"/>
        </w:numPr>
        <w:spacing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Good consultation and communications around workplace wellbeing issues</w:t>
      </w:r>
    </w:p>
    <w:p w:rsidRPr="00BB78D1" w:rsidR="00E50AC8" w:rsidRDefault="00BB78D1" w14:paraId="35A06C9B" w14:textId="77777777">
      <w:pPr>
        <w:pStyle w:val="ListParagraph"/>
        <w:numPr>
          <w:ilvl w:val="0"/>
          <w:numId w:val="12"/>
        </w:numPr>
        <w:spacing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Consistent and positive approach to wellbeing from Senior Management</w:t>
      </w:r>
    </w:p>
    <w:p w:rsidRPr="00BB78D1" w:rsidR="00E50AC8" w:rsidRDefault="00BB78D1" w14:paraId="66733EB0" w14:textId="77777777">
      <w:pPr>
        <w:pStyle w:val="ListParagraph"/>
        <w:numPr>
          <w:ilvl w:val="0"/>
          <w:numId w:val="12"/>
        </w:numPr>
        <w:spacing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Flexible working practices</w:t>
      </w:r>
    </w:p>
    <w:p w:rsidRPr="00BB78D1" w:rsidR="00E50AC8" w:rsidRDefault="00BB78D1" w14:paraId="6E38D19B" w14:textId="142286BA">
      <w:pPr>
        <w:pStyle w:val="ListParagraph"/>
        <w:numPr>
          <w:ilvl w:val="0"/>
          <w:numId w:val="12"/>
        </w:numPr>
        <w:spacing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Dealing with whistle blowing, disciplinary and grievance procedures</w:t>
      </w:r>
    </w:p>
    <w:p w:rsidRPr="00BB78D1" w:rsidR="00E50AC8" w:rsidRDefault="00BB78D1" w14:paraId="14CE2830" w14:textId="77777777">
      <w:pPr>
        <w:pStyle w:val="ListParagraph"/>
        <w:numPr>
          <w:ilvl w:val="0"/>
          <w:numId w:val="12"/>
        </w:numPr>
        <w:spacing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Reward and recognition</w:t>
      </w:r>
    </w:p>
    <w:p w:rsidRPr="00BB78D1" w:rsidR="00E50AC8" w:rsidRDefault="00BB78D1" w14:paraId="43E87D19" w14:textId="77777777">
      <w:pPr>
        <w:pStyle w:val="ListParagraph"/>
        <w:numPr>
          <w:ilvl w:val="0"/>
          <w:numId w:val="12"/>
        </w:numPr>
        <w:spacing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 xml:space="preserve">Line managers understand wellbeing and have relevant leadership and management training </w:t>
      </w:r>
    </w:p>
    <w:p w:rsidRPr="00BB78D1" w:rsidR="00E50AC8" w:rsidRDefault="00BB78D1" w14:paraId="491402BF" w14:textId="77777777">
      <w:pPr>
        <w:pStyle w:val="ListParagraph"/>
        <w:numPr>
          <w:ilvl w:val="0"/>
          <w:numId w:val="12"/>
        </w:numPr>
        <w:spacing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Encouraging joint decision making between line manager and individuals</w:t>
      </w:r>
    </w:p>
    <w:p w:rsidRPr="00BB78D1" w:rsidR="00E50AC8" w:rsidRDefault="00BB78D1" w14:paraId="1FBA2AFC" w14:textId="77777777">
      <w:pPr>
        <w:pStyle w:val="ListParagraph"/>
        <w:numPr>
          <w:ilvl w:val="0"/>
          <w:numId w:val="12"/>
        </w:numPr>
        <w:spacing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Focus on learning and development and personal development</w:t>
      </w:r>
    </w:p>
    <w:p w:rsidRPr="00BB78D1" w:rsidR="00E50AC8" w:rsidRDefault="00BB78D1" w14:paraId="440FD7F8" w14:textId="77777777">
      <w:pPr>
        <w:pStyle w:val="ListParagraph"/>
        <w:numPr>
          <w:ilvl w:val="0"/>
          <w:numId w:val="12"/>
        </w:numPr>
        <w:spacing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 xml:space="preserve">Well managed </w:t>
      </w:r>
      <w:proofErr w:type="spellStart"/>
      <w:r w:rsidRPr="00BB78D1">
        <w:rPr>
          <w:rFonts w:ascii="Arial" w:hAnsi="Arial"/>
          <w:color w:val="1B3257"/>
          <w:u w:color="262626"/>
        </w:rPr>
        <w:t>organisational</w:t>
      </w:r>
      <w:proofErr w:type="spellEnd"/>
      <w:r w:rsidRPr="00BB78D1">
        <w:rPr>
          <w:rFonts w:ascii="Arial" w:hAnsi="Arial"/>
          <w:color w:val="1B3257"/>
          <w:u w:color="262626"/>
        </w:rPr>
        <w:t xml:space="preserve"> development and change</w:t>
      </w:r>
    </w:p>
    <w:p w:rsidR="00E50AC8" w:rsidRDefault="00E50AC8" w14:paraId="2EDD1771" w14:textId="0B975308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47591BFE" w14:textId="4093C10E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7F62117F" w14:textId="7046260D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4E2EB6BC" w14:textId="7125276E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39669EB2" w14:textId="30E2F6B2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0E1ED0F3" w14:textId="4F42BC4A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4E3E3DB2" w14:textId="44D1B533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3C212FB5" w14:textId="603005D9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2D5D4088" w14:textId="6D816E0E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Pr="00BB78D1" w:rsidR="00BB78D1" w:rsidRDefault="00BB78D1" w14:paraId="19680853" w14:textId="77777777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72D9156D" w14:textId="77777777">
      <w:pPr>
        <w:pStyle w:val="Body"/>
        <w:rPr>
          <w:rFonts w:ascii="Arial" w:hAnsi="Arial" w:eastAsia="Arial" w:cs="Arial"/>
          <w:b/>
          <w:bCs/>
          <w:color w:val="1B3257"/>
          <w:sz w:val="24"/>
          <w:szCs w:val="24"/>
          <w:u w:color="262626"/>
        </w:rPr>
      </w:pPr>
      <w:r w:rsidRPr="00BB78D1">
        <w:rPr>
          <w:rFonts w:ascii="Arial" w:hAnsi="Arial"/>
          <w:b/>
          <w:bCs/>
          <w:color w:val="1B3257"/>
          <w:sz w:val="24"/>
          <w:szCs w:val="24"/>
          <w:u w:color="262626"/>
          <w:lang w:val="fr-FR"/>
        </w:rPr>
        <w:lastRenderedPageBreak/>
        <w:t>Absence Management</w:t>
      </w:r>
    </w:p>
    <w:p w:rsidRPr="00BB78D1" w:rsidR="00E50AC8" w:rsidRDefault="00BB78D1" w14:paraId="0D17EC77" w14:textId="77777777">
      <w:pPr>
        <w:pStyle w:val="Body"/>
        <w:rPr>
          <w:rFonts w:ascii="Arial" w:hAnsi="Arial" w:eastAsia="Arial" w:cs="Arial"/>
          <w:i/>
          <w:iCs/>
          <w:color w:val="1B3257"/>
          <w:u w:color="262626"/>
        </w:rPr>
      </w:pPr>
      <w:r w:rsidRPr="00BB78D1">
        <w:rPr>
          <w:rFonts w:ascii="Arial" w:hAnsi="Arial"/>
          <w:i/>
          <w:iCs/>
          <w:color w:val="1B3257"/>
          <w:u w:color="262626"/>
          <w:lang w:val="en-US"/>
        </w:rPr>
        <w:t>Entries under this section should address and be able to evidence areas of improvement in one or more of the following areas:</w:t>
      </w:r>
    </w:p>
    <w:p w:rsidRPr="00BB78D1" w:rsidR="00E50AC8" w:rsidRDefault="00BB78D1" w14:paraId="69D73A10" w14:textId="77777777">
      <w:pPr>
        <w:pStyle w:val="ListParagraph"/>
        <w:numPr>
          <w:ilvl w:val="0"/>
          <w:numId w:val="14"/>
        </w:numPr>
        <w:spacing w:after="0"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Well used and communicated absence management policy</w:t>
      </w:r>
    </w:p>
    <w:p w:rsidRPr="00BB78D1" w:rsidR="00E50AC8" w:rsidRDefault="00BB78D1" w14:paraId="00DB77CB" w14:textId="77777777">
      <w:pPr>
        <w:pStyle w:val="ListParagraph"/>
        <w:numPr>
          <w:ilvl w:val="0"/>
          <w:numId w:val="14"/>
        </w:numPr>
        <w:spacing w:after="0"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Good contact with employees out of work and return to work procedures</w:t>
      </w:r>
    </w:p>
    <w:p w:rsidRPr="00BB78D1" w:rsidR="00E50AC8" w:rsidRDefault="00BB78D1" w14:paraId="7E8F6382" w14:textId="77777777">
      <w:pPr>
        <w:pStyle w:val="ListParagraph"/>
        <w:numPr>
          <w:ilvl w:val="0"/>
          <w:numId w:val="14"/>
        </w:numPr>
        <w:spacing w:after="0"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 xml:space="preserve">Risk assessments in high vulnerability roles </w:t>
      </w:r>
    </w:p>
    <w:p w:rsidRPr="00BB78D1" w:rsidR="00E50AC8" w:rsidRDefault="00BB78D1" w14:paraId="5DE97E58" w14:textId="77777777">
      <w:pPr>
        <w:pStyle w:val="ListParagraph"/>
        <w:numPr>
          <w:ilvl w:val="0"/>
          <w:numId w:val="14"/>
        </w:numPr>
        <w:spacing w:after="0"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Reasonable adjustments</w:t>
      </w:r>
    </w:p>
    <w:p w:rsidRPr="00BB78D1" w:rsidR="00E50AC8" w:rsidRDefault="00BB78D1" w14:paraId="61A0CE9B" w14:textId="77777777">
      <w:pPr>
        <w:pStyle w:val="ListParagraph"/>
        <w:numPr>
          <w:ilvl w:val="0"/>
          <w:numId w:val="14"/>
        </w:numPr>
        <w:spacing w:after="0"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Interventions created and designed in response to changes in absence trends</w:t>
      </w:r>
    </w:p>
    <w:p w:rsidRPr="00BB78D1" w:rsidR="00E50AC8" w:rsidRDefault="00BB78D1" w14:paraId="71230BF0" w14:textId="77777777">
      <w:pPr>
        <w:pStyle w:val="ListParagraph"/>
        <w:numPr>
          <w:ilvl w:val="0"/>
          <w:numId w:val="14"/>
        </w:numPr>
        <w:spacing w:after="0"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Return to work policies designed to support rehabilitation, early return to work and reasonable adjustments.</w:t>
      </w:r>
    </w:p>
    <w:p w:rsidRPr="00BB78D1" w:rsidR="00E50AC8" w:rsidRDefault="00BB78D1" w14:paraId="688DEB26" w14:textId="77777777">
      <w:pPr>
        <w:pStyle w:val="ListParagraph"/>
        <w:numPr>
          <w:ilvl w:val="0"/>
          <w:numId w:val="14"/>
        </w:numPr>
        <w:spacing w:after="0"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Proactive support to those off long term sick</w:t>
      </w:r>
    </w:p>
    <w:p w:rsidR="00E50AC8" w:rsidRDefault="00E50AC8" w14:paraId="2782FF7A" w14:textId="471407BB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667977E2" w14:textId="5CF908F8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58D9F333" w14:textId="3C53D4F4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771D5DEB" w14:textId="3CA8F2F0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387CB0B0" w14:textId="22931F10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011B7B76" w14:textId="165C1EC2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6714B77E" w14:textId="20D038E6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6F23A2B9" w14:textId="452684E0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71C44DFA" w14:textId="12F07066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2D14C735" w14:textId="112B010B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39D3ACBB" w14:textId="08966272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0C4B6118" w14:textId="42D8999B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0A899884" w14:textId="5BACC52F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0E1595FC" w14:textId="6D27AC53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260AECCE" w14:textId="0C2B7008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7975AA89" w14:textId="321C3C7C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Pr="00BB78D1" w:rsidR="00BB78D1" w:rsidRDefault="00BB78D1" w14:paraId="00493E7D" w14:textId="77777777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678FA9A9" w14:textId="77777777">
      <w:pPr>
        <w:pStyle w:val="Body"/>
        <w:rPr>
          <w:rFonts w:ascii="Arial" w:hAnsi="Arial" w:eastAsia="Arial" w:cs="Arial"/>
          <w:b/>
          <w:bCs/>
          <w:color w:val="1B3257"/>
          <w:sz w:val="24"/>
          <w:szCs w:val="24"/>
          <w:u w:color="262626"/>
        </w:rPr>
      </w:pPr>
      <w:r w:rsidRPr="00BB78D1">
        <w:rPr>
          <w:rFonts w:ascii="Arial" w:hAnsi="Arial"/>
          <w:b/>
          <w:bCs/>
          <w:color w:val="1B3257"/>
          <w:sz w:val="24"/>
          <w:szCs w:val="24"/>
          <w:u w:color="262626"/>
          <w:lang w:val="en-US"/>
        </w:rPr>
        <w:lastRenderedPageBreak/>
        <w:t>Mental Health</w:t>
      </w:r>
    </w:p>
    <w:p w:rsidRPr="00BB78D1" w:rsidR="00E50AC8" w:rsidRDefault="00BB78D1" w14:paraId="0D6C9708" w14:textId="77777777">
      <w:pPr>
        <w:pStyle w:val="Body"/>
        <w:rPr>
          <w:rFonts w:ascii="Arial" w:hAnsi="Arial" w:eastAsia="Arial" w:cs="Arial"/>
          <w:i/>
          <w:iCs/>
          <w:color w:val="1B3257"/>
          <w:u w:color="262626"/>
        </w:rPr>
      </w:pPr>
      <w:r w:rsidRPr="00BB78D1">
        <w:rPr>
          <w:rFonts w:ascii="Arial" w:hAnsi="Arial"/>
          <w:i/>
          <w:iCs/>
          <w:color w:val="1B3257"/>
          <w:u w:color="262626"/>
          <w:lang w:val="en-US"/>
        </w:rPr>
        <w:t>Entries under this section should address and be able to evidence areas of improvement in one or more of the following areas:</w:t>
      </w:r>
    </w:p>
    <w:p w:rsidRPr="00BB78D1" w:rsidR="00E50AC8" w:rsidRDefault="00BB78D1" w14:paraId="19EAD132" w14:textId="77777777">
      <w:pPr>
        <w:pStyle w:val="ListParagraph"/>
        <w:numPr>
          <w:ilvl w:val="0"/>
          <w:numId w:val="16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Promotion of mental wellbeing and investment in workforce mental wellbeing</w:t>
      </w:r>
    </w:p>
    <w:p w:rsidRPr="00BB78D1" w:rsidR="00E50AC8" w:rsidRDefault="00E50AC8" w14:paraId="606822FC" w14:textId="77777777">
      <w:pPr>
        <w:pStyle w:val="ListParagraph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161303C0" w14:textId="77777777">
      <w:pPr>
        <w:pStyle w:val="ListParagraph"/>
        <w:numPr>
          <w:ilvl w:val="0"/>
          <w:numId w:val="16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Active engagement with and promotion of campaigns aimed at reducing the stigma around mental ill health</w:t>
      </w:r>
    </w:p>
    <w:p w:rsidRPr="00BB78D1" w:rsidR="00E50AC8" w:rsidRDefault="00E50AC8" w14:paraId="7283AD4C" w14:textId="77777777">
      <w:pPr>
        <w:pStyle w:val="ListParagraph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409C2090" w14:textId="77777777">
      <w:pPr>
        <w:pStyle w:val="ListParagraph"/>
        <w:numPr>
          <w:ilvl w:val="0"/>
          <w:numId w:val="16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Clear accessible information provided around mental health and wellbeing, including work related stress</w:t>
      </w:r>
    </w:p>
    <w:p w:rsidRPr="00BB78D1" w:rsidR="00E50AC8" w:rsidRDefault="00E50AC8" w14:paraId="409A1A24" w14:textId="77777777">
      <w:pPr>
        <w:pStyle w:val="ListParagraph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72E9AB25" w14:textId="77777777">
      <w:pPr>
        <w:pStyle w:val="ListParagraph"/>
        <w:numPr>
          <w:ilvl w:val="0"/>
          <w:numId w:val="16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Regular mental health checks offered with a focus around vulnerable / high risk roles</w:t>
      </w:r>
    </w:p>
    <w:p w:rsidRPr="00BB78D1" w:rsidR="00E50AC8" w:rsidRDefault="00E50AC8" w14:paraId="0957A301" w14:textId="77777777">
      <w:pPr>
        <w:pStyle w:val="ListParagraph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02151AE2" w14:textId="77777777">
      <w:pPr>
        <w:pStyle w:val="ListParagraph"/>
        <w:numPr>
          <w:ilvl w:val="0"/>
          <w:numId w:val="16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Systems and process in place to allow access to confidential services</w:t>
      </w:r>
    </w:p>
    <w:p w:rsidRPr="00BB78D1" w:rsidR="00E50AC8" w:rsidRDefault="00E50AC8" w14:paraId="7EB50872" w14:textId="77777777">
      <w:pPr>
        <w:pStyle w:val="ListParagraph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0211EE0A" w14:textId="77777777">
      <w:pPr>
        <w:pStyle w:val="ListParagraph"/>
        <w:numPr>
          <w:ilvl w:val="0"/>
          <w:numId w:val="16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Education and development opportunities made available to enhance skills / knowledge around workplace mental health issues</w:t>
      </w:r>
    </w:p>
    <w:p w:rsidRPr="00BB78D1" w:rsidR="00E50AC8" w:rsidRDefault="00E50AC8" w14:paraId="04E599FA" w14:textId="77777777">
      <w:pPr>
        <w:pStyle w:val="ListParagraph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7750C2F8" w14:textId="77777777">
      <w:pPr>
        <w:pStyle w:val="ListParagraph"/>
        <w:numPr>
          <w:ilvl w:val="0"/>
          <w:numId w:val="16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Good levels of communication and staff engagement campaigns around mental health</w:t>
      </w:r>
    </w:p>
    <w:p w:rsidRPr="00BB78D1" w:rsidR="00E50AC8" w:rsidRDefault="00E50AC8" w14:paraId="705488EF" w14:textId="77777777">
      <w:pPr>
        <w:pStyle w:val="ListParagraph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76163C9F" w14:textId="77777777">
      <w:pPr>
        <w:pStyle w:val="ListParagraph"/>
        <w:numPr>
          <w:ilvl w:val="0"/>
          <w:numId w:val="16"/>
        </w:numPr>
        <w:rPr>
          <w:rFonts w:ascii="Arial" w:hAnsi="Arial"/>
          <w:color w:val="1B3257"/>
        </w:rPr>
      </w:pPr>
      <w:proofErr w:type="spellStart"/>
      <w:r w:rsidRPr="00BB78D1">
        <w:rPr>
          <w:rFonts w:ascii="Arial" w:hAnsi="Arial"/>
          <w:color w:val="1B3257"/>
          <w:u w:color="262626"/>
        </w:rPr>
        <w:t>Organisational</w:t>
      </w:r>
      <w:proofErr w:type="spellEnd"/>
      <w:r w:rsidRPr="00BB78D1">
        <w:rPr>
          <w:rFonts w:ascii="Arial" w:hAnsi="Arial"/>
          <w:color w:val="1B3257"/>
          <w:u w:color="262626"/>
        </w:rPr>
        <w:t xml:space="preserve"> change </w:t>
      </w:r>
      <w:proofErr w:type="spellStart"/>
      <w:r w:rsidRPr="00BB78D1">
        <w:rPr>
          <w:rFonts w:ascii="Arial" w:hAnsi="Arial"/>
          <w:color w:val="1B3257"/>
          <w:u w:color="262626"/>
        </w:rPr>
        <w:t>programmes</w:t>
      </w:r>
      <w:proofErr w:type="spellEnd"/>
      <w:r w:rsidRPr="00BB78D1">
        <w:rPr>
          <w:rFonts w:ascii="Arial" w:hAnsi="Arial"/>
          <w:color w:val="1B3257"/>
          <w:u w:color="262626"/>
        </w:rPr>
        <w:t xml:space="preserve"> accompanied by support and interventions</w:t>
      </w:r>
    </w:p>
    <w:p w:rsidRPr="00BB78D1" w:rsidR="00E50AC8" w:rsidRDefault="00E50AC8" w14:paraId="4E208D15" w14:textId="77777777">
      <w:pPr>
        <w:pStyle w:val="ListParagraph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51D13911" w14:textId="77777777">
      <w:pPr>
        <w:pStyle w:val="ListParagraph"/>
        <w:numPr>
          <w:ilvl w:val="0"/>
          <w:numId w:val="16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Acknowledgement of requirement to provide specialist support for more complex mental health issues such as PTSD</w:t>
      </w:r>
    </w:p>
    <w:p w:rsidRPr="00BB78D1" w:rsidR="00E50AC8" w:rsidRDefault="00E50AC8" w14:paraId="6287243B" w14:textId="77777777">
      <w:pPr>
        <w:pStyle w:val="ListParagraph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7585CA37" w14:textId="77777777">
      <w:pPr>
        <w:pStyle w:val="ListParagraph"/>
        <w:numPr>
          <w:ilvl w:val="0"/>
          <w:numId w:val="16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Social support groups, volunteering and out-of-work activities are actively encouraged</w:t>
      </w:r>
    </w:p>
    <w:p w:rsidRPr="00BB78D1" w:rsidR="00E50AC8" w:rsidRDefault="00E50AC8" w14:paraId="28AB9791" w14:textId="77777777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E50AC8" w14:paraId="59E26B9E" w14:textId="77777777">
      <w:pPr>
        <w:pStyle w:val="Body"/>
        <w:rPr>
          <w:rFonts w:ascii="Arial" w:hAnsi="Arial" w:eastAsia="Arial" w:cs="Arial"/>
          <w:b/>
          <w:bCs/>
          <w:color w:val="1B3257"/>
          <w:sz w:val="24"/>
          <w:szCs w:val="24"/>
          <w:u w:color="262626"/>
        </w:rPr>
      </w:pPr>
    </w:p>
    <w:p w:rsidRPr="00BB78D1" w:rsidR="00E50AC8" w:rsidRDefault="00E50AC8" w14:paraId="5E477359" w14:textId="77777777">
      <w:pPr>
        <w:pStyle w:val="Body"/>
        <w:rPr>
          <w:rFonts w:ascii="Arial" w:hAnsi="Arial" w:eastAsia="Arial" w:cs="Arial"/>
          <w:b/>
          <w:bCs/>
          <w:color w:val="1B3257"/>
          <w:sz w:val="24"/>
          <w:szCs w:val="24"/>
          <w:u w:color="262626"/>
        </w:rPr>
      </w:pPr>
    </w:p>
    <w:p w:rsidRPr="00BB78D1" w:rsidR="00E50AC8" w:rsidRDefault="00BB78D1" w14:paraId="76210D32" w14:textId="77777777">
      <w:pPr>
        <w:pStyle w:val="Body"/>
        <w:rPr>
          <w:rFonts w:ascii="Arial" w:hAnsi="Arial" w:eastAsia="Arial" w:cs="Arial"/>
          <w:b/>
          <w:bCs/>
          <w:color w:val="1B3257"/>
          <w:sz w:val="24"/>
          <w:szCs w:val="24"/>
          <w:u w:color="262626"/>
        </w:rPr>
      </w:pPr>
      <w:r w:rsidRPr="00BB78D1">
        <w:rPr>
          <w:rFonts w:ascii="Arial" w:hAnsi="Arial"/>
          <w:b/>
          <w:bCs/>
          <w:color w:val="1B3257"/>
          <w:sz w:val="24"/>
          <w:szCs w:val="24"/>
          <w:u w:color="262626"/>
          <w:lang w:val="en-US"/>
        </w:rPr>
        <w:lastRenderedPageBreak/>
        <w:t>Protecting the workforce</w:t>
      </w:r>
    </w:p>
    <w:p w:rsidRPr="00BB78D1" w:rsidR="00E50AC8" w:rsidRDefault="00BB78D1" w14:paraId="6D043EA2" w14:textId="77777777">
      <w:pPr>
        <w:pStyle w:val="Body"/>
        <w:rPr>
          <w:rFonts w:ascii="Arial" w:hAnsi="Arial" w:eastAsia="Arial" w:cs="Arial"/>
          <w:i/>
          <w:iCs/>
          <w:color w:val="1B3257"/>
          <w:u w:color="262626"/>
        </w:rPr>
      </w:pPr>
      <w:r w:rsidRPr="00BB78D1">
        <w:rPr>
          <w:rFonts w:ascii="Arial" w:hAnsi="Arial"/>
          <w:i/>
          <w:iCs/>
          <w:color w:val="1B3257"/>
          <w:u w:color="262626"/>
          <w:lang w:val="en-US"/>
        </w:rPr>
        <w:t>Entries under this section should address and be able to evidence areas of improvement in one or more of the following areas:</w:t>
      </w:r>
    </w:p>
    <w:p w:rsidRPr="00BB78D1" w:rsidR="00E50AC8" w:rsidRDefault="00BB78D1" w14:paraId="56E3B646" w14:textId="77777777">
      <w:pPr>
        <w:pStyle w:val="ListParagraph"/>
        <w:numPr>
          <w:ilvl w:val="0"/>
          <w:numId w:val="18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Significant incidents are appropriately debriefed and staff are aware of all the support available to them</w:t>
      </w:r>
    </w:p>
    <w:p w:rsidRPr="00BB78D1" w:rsidR="00E50AC8" w:rsidRDefault="00E50AC8" w14:paraId="78D48B25" w14:textId="77777777">
      <w:pPr>
        <w:pStyle w:val="ListParagraph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0CEB03FB" w14:textId="77777777">
      <w:pPr>
        <w:pStyle w:val="ListParagraph"/>
        <w:numPr>
          <w:ilvl w:val="0"/>
          <w:numId w:val="18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Clear and well promoted statement of intent around physical activity and healthy eating</w:t>
      </w:r>
    </w:p>
    <w:p w:rsidRPr="00BB78D1" w:rsidR="00E50AC8" w:rsidRDefault="00E50AC8" w14:paraId="2F045946" w14:textId="77777777">
      <w:pPr>
        <w:pStyle w:val="ListParagraph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54E1A8E5" w14:textId="77777777">
      <w:pPr>
        <w:pStyle w:val="ListParagraph"/>
        <w:numPr>
          <w:ilvl w:val="0"/>
          <w:numId w:val="18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 xml:space="preserve">Procedures in place to identify and assist with financial problems or crisis. </w:t>
      </w:r>
    </w:p>
    <w:p w:rsidRPr="00BB78D1" w:rsidR="00E50AC8" w:rsidRDefault="00E50AC8" w14:paraId="70194A8E" w14:textId="77777777">
      <w:pPr>
        <w:pStyle w:val="ListParagraph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154E22F9" w14:textId="77777777">
      <w:pPr>
        <w:pStyle w:val="ListParagraph"/>
        <w:numPr>
          <w:ilvl w:val="0"/>
          <w:numId w:val="18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Active promotion of the importance of physical health indicators, for example, blood pressure, cholesterol and blood sugar</w:t>
      </w:r>
    </w:p>
    <w:p w:rsidRPr="00BB78D1" w:rsidR="00E50AC8" w:rsidRDefault="00E50AC8" w14:paraId="71A067D2" w14:textId="77777777">
      <w:pPr>
        <w:pStyle w:val="ListParagraph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31BBDA6D" w14:textId="77777777">
      <w:pPr>
        <w:pStyle w:val="ListParagraph"/>
        <w:numPr>
          <w:ilvl w:val="0"/>
          <w:numId w:val="18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Dietary advice, particularly for shift workers is available and easily accessible</w:t>
      </w:r>
    </w:p>
    <w:p w:rsidRPr="00BB78D1" w:rsidR="00E50AC8" w:rsidRDefault="00E50AC8" w14:paraId="0EB75A3F" w14:textId="77777777">
      <w:pPr>
        <w:pStyle w:val="ListParagraph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2B0DE3C7" w14:textId="77777777">
      <w:pPr>
        <w:pStyle w:val="ListParagraph"/>
        <w:numPr>
          <w:ilvl w:val="0"/>
          <w:numId w:val="18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Clear alcohol / substance misuse policies including well communicated access to treatment, pathways and support with training for awareness and signposting training</w:t>
      </w:r>
    </w:p>
    <w:p w:rsidRPr="00BB78D1" w:rsidR="00E50AC8" w:rsidRDefault="00E50AC8" w14:paraId="4EE8084F" w14:textId="77777777">
      <w:pPr>
        <w:pStyle w:val="ListParagraph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36938F53" w14:textId="77777777">
      <w:pPr>
        <w:pStyle w:val="ListParagraph"/>
        <w:numPr>
          <w:ilvl w:val="0"/>
          <w:numId w:val="18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New employees are made aware of support available and policies at induction</w:t>
      </w:r>
    </w:p>
    <w:p w:rsidRPr="00BB78D1" w:rsidR="00E50AC8" w:rsidRDefault="00E50AC8" w14:paraId="55EE27B6" w14:textId="77777777">
      <w:pPr>
        <w:pStyle w:val="ListParagraph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2C7652AD" w14:textId="77777777">
      <w:pPr>
        <w:pStyle w:val="ListParagraph"/>
        <w:numPr>
          <w:ilvl w:val="0"/>
          <w:numId w:val="18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 xml:space="preserve">Well established peer support panels which are regularly used and are used to challenge </w:t>
      </w:r>
      <w:proofErr w:type="spellStart"/>
      <w:r w:rsidRPr="00BB78D1">
        <w:rPr>
          <w:rFonts w:ascii="Arial" w:hAnsi="Arial"/>
          <w:color w:val="1B3257"/>
          <w:u w:color="262626"/>
        </w:rPr>
        <w:t>organisational</w:t>
      </w:r>
      <w:proofErr w:type="spellEnd"/>
      <w:r w:rsidRPr="00BB78D1">
        <w:rPr>
          <w:rFonts w:ascii="Arial" w:hAnsi="Arial"/>
          <w:color w:val="1B3257"/>
          <w:u w:color="262626"/>
        </w:rPr>
        <w:t xml:space="preserve"> workforce wellbeing provision</w:t>
      </w:r>
    </w:p>
    <w:p w:rsidRPr="00BB78D1" w:rsidR="00E50AC8" w:rsidRDefault="00E50AC8" w14:paraId="524E7D5B" w14:textId="77777777">
      <w:pPr>
        <w:pStyle w:val="ListParagraph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282BE2FA" w14:textId="77777777">
      <w:pPr>
        <w:pStyle w:val="ListParagraph"/>
        <w:numPr>
          <w:ilvl w:val="0"/>
          <w:numId w:val="18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Protocols to identify the risks associated with an ageing workforce with strategies in place to support individuals</w:t>
      </w:r>
    </w:p>
    <w:p w:rsidRPr="00BB78D1" w:rsidR="00E50AC8" w:rsidRDefault="00E50AC8" w14:paraId="36AF5F45" w14:textId="77777777">
      <w:pPr>
        <w:pStyle w:val="ListParagraph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00E6BABA" w14:textId="77777777">
      <w:pPr>
        <w:pStyle w:val="ListParagraph"/>
        <w:numPr>
          <w:ilvl w:val="0"/>
          <w:numId w:val="18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Effective procedures in place to report discrimination and bullying</w:t>
      </w:r>
    </w:p>
    <w:p w:rsidRPr="00BB78D1" w:rsidR="00E50AC8" w:rsidRDefault="00E50AC8" w14:paraId="2E963130" w14:textId="77777777">
      <w:pPr>
        <w:pStyle w:val="ListParagraph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52E9BA15" w14:textId="77777777">
      <w:pPr>
        <w:pStyle w:val="ListParagraph"/>
        <w:numPr>
          <w:ilvl w:val="0"/>
          <w:numId w:val="18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Assaults of staff accurately recorded via executive reporting mechanisms</w:t>
      </w:r>
    </w:p>
    <w:p w:rsidRPr="00BB78D1" w:rsidR="00E50AC8" w:rsidRDefault="00E50AC8" w14:paraId="6B948D15" w14:textId="77777777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3CF551DF" w14:textId="77777777">
      <w:pPr>
        <w:pStyle w:val="Body"/>
        <w:rPr>
          <w:rFonts w:ascii="Arial" w:hAnsi="Arial" w:eastAsia="Arial" w:cs="Arial"/>
          <w:b/>
          <w:bCs/>
          <w:color w:val="1B3257"/>
          <w:sz w:val="24"/>
          <w:szCs w:val="24"/>
          <w:u w:color="262626"/>
        </w:rPr>
      </w:pPr>
      <w:r w:rsidRPr="00BB78D1">
        <w:rPr>
          <w:rFonts w:ascii="Arial" w:hAnsi="Arial"/>
          <w:b/>
          <w:bCs/>
          <w:color w:val="1B3257"/>
          <w:sz w:val="24"/>
          <w:szCs w:val="24"/>
          <w:u w:color="262626"/>
          <w:lang w:val="en-US"/>
        </w:rPr>
        <w:lastRenderedPageBreak/>
        <w:t>Personal Resilience</w:t>
      </w:r>
    </w:p>
    <w:p w:rsidRPr="00BB78D1" w:rsidR="00E50AC8" w:rsidRDefault="00BB78D1" w14:paraId="2A529993" w14:textId="77777777">
      <w:pPr>
        <w:pStyle w:val="Body"/>
        <w:rPr>
          <w:rFonts w:ascii="Arial" w:hAnsi="Arial" w:eastAsia="Arial" w:cs="Arial"/>
          <w:i/>
          <w:iCs/>
          <w:color w:val="1B3257"/>
          <w:u w:color="262626"/>
        </w:rPr>
      </w:pPr>
      <w:r w:rsidRPr="00BB78D1">
        <w:rPr>
          <w:rFonts w:ascii="Arial" w:hAnsi="Arial"/>
          <w:i/>
          <w:iCs/>
          <w:color w:val="1B3257"/>
          <w:u w:color="262626"/>
          <w:lang w:val="en-US"/>
        </w:rPr>
        <w:t>Entries under this section should address and be able to evidence areas of improvement in one or more of the following areas:</w:t>
      </w:r>
    </w:p>
    <w:p w:rsidRPr="00BB78D1" w:rsidR="00E50AC8" w:rsidRDefault="00E50AC8" w14:paraId="3DDA73C5" w14:textId="77777777">
      <w:pPr>
        <w:pStyle w:val="Body"/>
        <w:rPr>
          <w:rFonts w:ascii="Arial" w:hAnsi="Arial" w:eastAsia="Arial" w:cs="Arial"/>
          <w:i/>
          <w:iCs/>
          <w:color w:val="1B3257"/>
          <w:u w:color="262626"/>
        </w:rPr>
      </w:pPr>
    </w:p>
    <w:p w:rsidRPr="00BB78D1" w:rsidR="00E50AC8" w:rsidRDefault="00BB78D1" w14:paraId="00981E78" w14:textId="77777777">
      <w:pPr>
        <w:pStyle w:val="ListParagraph"/>
        <w:numPr>
          <w:ilvl w:val="0"/>
          <w:numId w:val="20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Resilience training available to all employees to help identify potential issues</w:t>
      </w:r>
    </w:p>
    <w:p w:rsidRPr="00BB78D1" w:rsidR="00E50AC8" w:rsidRDefault="00E50AC8" w14:paraId="66D58329" w14:textId="77777777">
      <w:pPr>
        <w:pStyle w:val="ListParagraph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2815A41F" w14:textId="77777777">
      <w:pPr>
        <w:pStyle w:val="ListParagraph"/>
        <w:numPr>
          <w:ilvl w:val="0"/>
          <w:numId w:val="20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Personal resilience and self-efficacy is actively promoted and encouraged</w:t>
      </w:r>
    </w:p>
    <w:p w:rsidRPr="00BB78D1" w:rsidR="00E50AC8" w:rsidRDefault="00E50AC8" w14:paraId="6146119A" w14:textId="77777777">
      <w:pPr>
        <w:pStyle w:val="ListParagraph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581E20B4" w14:textId="77777777">
      <w:pPr>
        <w:pStyle w:val="ListParagraph"/>
        <w:numPr>
          <w:ilvl w:val="0"/>
          <w:numId w:val="20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Actively seeking ways to reduce sleep deprivation, for example, overtime policies, turnaround times, working day limits and promoting the importance of sleep</w:t>
      </w:r>
    </w:p>
    <w:p w:rsidRPr="00BB78D1" w:rsidR="00E50AC8" w:rsidRDefault="00E50AC8" w14:paraId="16D9787A" w14:textId="77777777">
      <w:pPr>
        <w:pStyle w:val="ListParagraph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2FEFA70E" w14:textId="77777777">
      <w:pPr>
        <w:pStyle w:val="ListParagraph"/>
        <w:numPr>
          <w:ilvl w:val="0"/>
          <w:numId w:val="20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Onsite catering facilities offer healthier options</w:t>
      </w:r>
    </w:p>
    <w:p w:rsidRPr="00BB78D1" w:rsidR="00E50AC8" w:rsidRDefault="00E50AC8" w14:paraId="17E8898C" w14:textId="77777777">
      <w:pPr>
        <w:pStyle w:val="ListParagraph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4EF181F2" w14:textId="77777777">
      <w:pPr>
        <w:pStyle w:val="ListParagraph"/>
        <w:numPr>
          <w:ilvl w:val="0"/>
          <w:numId w:val="20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Rolling programme of planned events to promote healthy eating including internal or external support to assist in weight loss and leading a healthier lifestyle</w:t>
      </w:r>
    </w:p>
    <w:p w:rsidRPr="00BB78D1" w:rsidR="00E50AC8" w:rsidRDefault="00E50AC8" w14:paraId="221302B3" w14:textId="77777777">
      <w:pPr>
        <w:pStyle w:val="ListParagraph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4E5B4213" w14:textId="77777777">
      <w:pPr>
        <w:pStyle w:val="ListParagraph"/>
        <w:numPr>
          <w:ilvl w:val="0"/>
          <w:numId w:val="20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 xml:space="preserve">Information available on the benefits of physical activity including active encouragement of physical exercise supported by the physical environment </w:t>
      </w:r>
    </w:p>
    <w:p w:rsidRPr="00BB78D1" w:rsidR="00E50AC8" w:rsidRDefault="00E50AC8" w14:paraId="1E02C3D2" w14:textId="77777777">
      <w:pPr>
        <w:pStyle w:val="ListParagraph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6B1F1EDC" w14:textId="77777777">
      <w:pPr>
        <w:pStyle w:val="ListParagraph"/>
        <w:numPr>
          <w:ilvl w:val="0"/>
          <w:numId w:val="20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Importance of minimum legally required breaks taken by all staff is communicated at all levels and employees, particularly in sedentary, office based roles, are encouraged to partake in physical activity</w:t>
      </w:r>
    </w:p>
    <w:p w:rsidRPr="00BB78D1" w:rsidR="00E50AC8" w:rsidRDefault="00E50AC8" w14:paraId="23EFDA61" w14:textId="77777777">
      <w:pPr>
        <w:pStyle w:val="ListParagraph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439989D7" w14:textId="77777777">
      <w:pPr>
        <w:pStyle w:val="ListParagraph"/>
        <w:numPr>
          <w:ilvl w:val="0"/>
          <w:numId w:val="20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Alternative methods of travel are encouraged and well promoted.</w:t>
      </w:r>
    </w:p>
    <w:p w:rsidR="00E50AC8" w:rsidRDefault="00E50AC8" w14:paraId="7449C555" w14:textId="34E7CDCF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3BCF5D82" w14:textId="1D431FDE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332A40BF" w14:textId="7702A298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3B249ECD" w14:textId="06ECE270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48B78C7F" w14:textId="4495CB9D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41B119F4" w14:textId="423D9044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Pr="00BB78D1" w:rsidR="00BB78D1" w:rsidRDefault="00BB78D1" w14:paraId="4ED44663" w14:textId="77777777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4D2451FA" w14:textId="77777777">
      <w:pPr>
        <w:pStyle w:val="Body"/>
        <w:rPr>
          <w:rFonts w:ascii="Arial" w:hAnsi="Arial" w:eastAsia="Arial" w:cs="Arial"/>
          <w:b/>
          <w:bCs/>
          <w:color w:val="1B3257"/>
          <w:sz w:val="24"/>
          <w:szCs w:val="24"/>
          <w:u w:color="262626"/>
        </w:rPr>
      </w:pPr>
      <w:r w:rsidRPr="00BB78D1">
        <w:rPr>
          <w:rFonts w:ascii="Arial" w:hAnsi="Arial"/>
          <w:b/>
          <w:bCs/>
          <w:color w:val="1B3257"/>
          <w:sz w:val="24"/>
          <w:szCs w:val="24"/>
          <w:u w:color="262626"/>
          <w:lang w:val="en-US"/>
        </w:rPr>
        <w:lastRenderedPageBreak/>
        <w:t>Occupational Health</w:t>
      </w:r>
    </w:p>
    <w:p w:rsidRPr="00BB78D1" w:rsidR="00E50AC8" w:rsidRDefault="00BB78D1" w14:paraId="45F6BE8C" w14:textId="77777777">
      <w:pPr>
        <w:pStyle w:val="Body"/>
        <w:rPr>
          <w:rFonts w:ascii="Arial" w:hAnsi="Arial" w:eastAsia="Arial" w:cs="Arial"/>
          <w:i/>
          <w:iCs/>
          <w:color w:val="1B3257"/>
          <w:u w:color="262626"/>
        </w:rPr>
      </w:pPr>
      <w:r w:rsidRPr="00BB78D1">
        <w:rPr>
          <w:rFonts w:ascii="Arial" w:hAnsi="Arial"/>
          <w:i/>
          <w:iCs/>
          <w:color w:val="1B3257"/>
          <w:u w:color="262626"/>
          <w:lang w:val="en-US"/>
        </w:rPr>
        <w:t>Entries under this section should address and be able to evidence areas of improvement in one or more of the following areas:</w:t>
      </w:r>
    </w:p>
    <w:p w:rsidRPr="00BB78D1" w:rsidR="00E50AC8" w:rsidRDefault="00E50AC8" w14:paraId="25F8DE72" w14:textId="77777777">
      <w:pPr>
        <w:pStyle w:val="PlainText"/>
        <w:spacing w:line="260" w:lineRule="exact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577A903B" w14:textId="77777777">
      <w:pPr>
        <w:pStyle w:val="PlainText"/>
        <w:numPr>
          <w:ilvl w:val="0"/>
          <w:numId w:val="22"/>
        </w:numPr>
        <w:spacing w:line="260" w:lineRule="exact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The upkeep of adequate clinical records and the protection of patients’ confidentiality whilst acting with integrity and financial propriety.</w:t>
      </w:r>
    </w:p>
    <w:p w:rsidRPr="00BB78D1" w:rsidR="00E50AC8" w:rsidRDefault="00E50AC8" w14:paraId="13FC18F4" w14:textId="77777777">
      <w:pPr>
        <w:pStyle w:val="PlainText"/>
        <w:spacing w:line="260" w:lineRule="exact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4956033C" w14:textId="77777777">
      <w:pPr>
        <w:pStyle w:val="PlainText"/>
        <w:numPr>
          <w:ilvl w:val="0"/>
          <w:numId w:val="22"/>
        </w:numPr>
        <w:spacing w:line="260" w:lineRule="exact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Training and clinical governance of Occupational Health staff.</w:t>
      </w:r>
    </w:p>
    <w:p w:rsidRPr="00BB78D1" w:rsidR="00E50AC8" w:rsidRDefault="00E50AC8" w14:paraId="03C6F04A" w14:textId="77777777">
      <w:pPr>
        <w:pStyle w:val="PlainText"/>
        <w:spacing w:line="260" w:lineRule="exact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01FCF20C" w14:textId="77777777">
      <w:pPr>
        <w:pStyle w:val="PlainText"/>
        <w:numPr>
          <w:ilvl w:val="0"/>
          <w:numId w:val="22"/>
        </w:numPr>
        <w:spacing w:line="260" w:lineRule="exact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Working in facilities that are safe, accessible, maintained and appropriate with the correct standards of hygiene for the services provided.</w:t>
      </w:r>
    </w:p>
    <w:p w:rsidRPr="00BB78D1" w:rsidR="00E50AC8" w:rsidRDefault="00E50AC8" w14:paraId="5FDE5B73" w14:textId="77777777">
      <w:pPr>
        <w:pStyle w:val="PlainText"/>
        <w:spacing w:line="260" w:lineRule="exact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7067213F" w14:textId="77777777">
      <w:pPr>
        <w:pStyle w:val="PlainText"/>
        <w:numPr>
          <w:ilvl w:val="0"/>
          <w:numId w:val="22"/>
        </w:numPr>
        <w:spacing w:line="260" w:lineRule="exact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All medical equipment is safe and appropriate for the services provided and medicines management and clinical supervision is in place where required.</w:t>
      </w:r>
    </w:p>
    <w:p w:rsidRPr="00BB78D1" w:rsidR="00E50AC8" w:rsidRDefault="00E50AC8" w14:paraId="3F734FE5" w14:textId="77777777">
      <w:pPr>
        <w:pStyle w:val="PlainText"/>
        <w:spacing w:line="260" w:lineRule="exact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45CCCE25" w14:textId="77777777">
      <w:pPr>
        <w:pStyle w:val="PlainText"/>
        <w:numPr>
          <w:ilvl w:val="0"/>
          <w:numId w:val="22"/>
        </w:numPr>
        <w:spacing w:line="260" w:lineRule="exact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 xml:space="preserve">Being aware of, and driven by, the needs of the </w:t>
      </w:r>
      <w:proofErr w:type="spellStart"/>
      <w:r w:rsidRPr="00BB78D1">
        <w:rPr>
          <w:rFonts w:ascii="Arial" w:hAnsi="Arial"/>
          <w:color w:val="1B3257"/>
          <w:u w:color="262626"/>
        </w:rPr>
        <w:t>organisation</w:t>
      </w:r>
      <w:proofErr w:type="spellEnd"/>
      <w:r w:rsidRPr="00BB78D1">
        <w:rPr>
          <w:rFonts w:ascii="Arial" w:hAnsi="Arial"/>
          <w:color w:val="1B3257"/>
          <w:u w:color="262626"/>
        </w:rPr>
        <w:t xml:space="preserve">, as well as the hazards, risks, processes and control measures, particularly in relation to emerging police agendas. </w:t>
      </w:r>
    </w:p>
    <w:p w:rsidRPr="00BB78D1" w:rsidR="00E50AC8" w:rsidRDefault="00E50AC8" w14:paraId="5D0D45FE" w14:textId="77777777">
      <w:pPr>
        <w:pStyle w:val="PlainText"/>
        <w:spacing w:line="260" w:lineRule="exact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61431855" w14:textId="77777777">
      <w:pPr>
        <w:pStyle w:val="PlainText"/>
        <w:numPr>
          <w:ilvl w:val="0"/>
          <w:numId w:val="22"/>
        </w:numPr>
        <w:spacing w:line="260" w:lineRule="exact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 xml:space="preserve">Ensure that all service users are treated equally, fairly and with respect, in line with professional standards and policing codes. </w:t>
      </w:r>
    </w:p>
    <w:p w:rsidRPr="00BB78D1" w:rsidR="00E50AC8" w:rsidRDefault="00E50AC8" w14:paraId="660966C5" w14:textId="77777777">
      <w:pPr>
        <w:pStyle w:val="PlainText"/>
        <w:rPr>
          <w:color w:val="1B3257"/>
          <w:u w:color="262626"/>
        </w:rPr>
      </w:pPr>
    </w:p>
    <w:p w:rsidRPr="00BB78D1" w:rsidR="00E50AC8" w:rsidRDefault="00E50AC8" w14:paraId="11B87101" w14:textId="77777777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E50AC8" w:rsidRDefault="00E50AC8" w14:paraId="6BD3FA3E" w14:textId="14EEE1EF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2B5E3ADC" w14:textId="5904D222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28FE47F5" w14:textId="3E1B412B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369FED2E" w14:textId="305AE065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295F3EA3" w14:textId="45F2B2AE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0ABD9149" w14:textId="257B495B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05B9E581" w14:textId="47A6373E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4EA213E6" w14:textId="3AE2383F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13948CA0" w14:textId="44E39165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694D9D2A" w14:textId="61934D6A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6B0DD0B1" w14:textId="0C0C19CE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47469EEB" w14:textId="7B4B8837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1BB5A6EF" w14:textId="22D1E988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69F8BD8D" w14:textId="068CBE71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Pr="00BB78D1" w:rsidR="00BB78D1" w:rsidRDefault="00BB78D1" w14:paraId="60729DF6" w14:textId="77777777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3E341648" w14:textId="77777777">
      <w:pPr>
        <w:pStyle w:val="ListParagraph"/>
        <w:numPr>
          <w:ilvl w:val="0"/>
          <w:numId w:val="23"/>
        </w:numPr>
        <w:rPr>
          <w:rFonts w:ascii="Arial" w:hAnsi="Arial"/>
          <w:b/>
          <w:bCs/>
          <w:color w:val="1B3257"/>
          <w:sz w:val="28"/>
          <w:szCs w:val="28"/>
        </w:rPr>
      </w:pPr>
      <w:r w:rsidRPr="00BB78D1">
        <w:rPr>
          <w:rFonts w:ascii="Arial" w:hAnsi="Arial"/>
          <w:b/>
          <w:bCs/>
          <w:color w:val="1B3257"/>
          <w:sz w:val="28"/>
          <w:szCs w:val="28"/>
          <w:u w:color="262626"/>
        </w:rPr>
        <w:lastRenderedPageBreak/>
        <w:t>Judging Criteria</w:t>
      </w:r>
    </w:p>
    <w:p w:rsidRPr="00BB78D1" w:rsidR="00E50AC8" w:rsidRDefault="00BB78D1" w14:paraId="6F47A870" w14:textId="77777777">
      <w:pPr>
        <w:pStyle w:val="Body"/>
        <w:rPr>
          <w:rFonts w:ascii="Arial" w:hAnsi="Arial" w:eastAsia="Arial" w:cs="Arial"/>
          <w:color w:val="1B3257"/>
          <w:u w:color="262626"/>
        </w:rPr>
      </w:pPr>
      <w:r w:rsidRPr="00BB78D1">
        <w:rPr>
          <w:rFonts w:ascii="Arial" w:hAnsi="Arial"/>
          <w:color w:val="1B3257"/>
          <w:u w:color="262626"/>
          <w:lang w:val="en-US"/>
        </w:rPr>
        <w:t xml:space="preserve">Criteria for each category are based on the question sets that forces benchmark themselves against using the Blue Light Wellbeing Framework. </w:t>
      </w:r>
    </w:p>
    <w:p w:rsidRPr="00BB78D1" w:rsidR="00E50AC8" w:rsidRDefault="00BB78D1" w14:paraId="2B15BA30" w14:textId="77777777">
      <w:pPr>
        <w:pStyle w:val="Body"/>
        <w:rPr>
          <w:rFonts w:ascii="Arial" w:hAnsi="Arial" w:eastAsia="Arial" w:cs="Arial"/>
          <w:color w:val="1B3257"/>
          <w:u w:color="262626"/>
        </w:rPr>
      </w:pPr>
      <w:r w:rsidRPr="00BB78D1">
        <w:rPr>
          <w:rFonts w:ascii="Arial" w:hAnsi="Arial"/>
          <w:color w:val="1B3257"/>
          <w:u w:color="262626"/>
          <w:lang w:val="en-US"/>
        </w:rPr>
        <w:t>Each project nominated should be able to show evidence the following:</w:t>
      </w:r>
    </w:p>
    <w:p w:rsidRPr="00BB78D1" w:rsidR="00E50AC8" w:rsidRDefault="00BB78D1" w14:paraId="7B9493AF" w14:textId="77777777">
      <w:pPr>
        <w:pStyle w:val="Body"/>
        <w:spacing w:before="312" w:after="100" w:line="312" w:lineRule="auto"/>
        <w:rPr>
          <w:rFonts w:ascii="Arial" w:hAnsi="Arial" w:eastAsia="Arial" w:cs="Arial"/>
          <w:b/>
          <w:bCs/>
          <w:color w:val="1B3257"/>
          <w:u w:color="262626"/>
        </w:rPr>
      </w:pPr>
      <w:r w:rsidRPr="00BB78D1">
        <w:rPr>
          <w:rFonts w:ascii="Arial" w:hAnsi="Arial"/>
          <w:b/>
          <w:bCs/>
          <w:color w:val="1B3257"/>
          <w:u w:color="262626"/>
          <w:lang w:val="en-US"/>
        </w:rPr>
        <w:t>Well Researched</w:t>
      </w:r>
    </w:p>
    <w:p w:rsidRPr="00BB78D1" w:rsidR="00E50AC8" w:rsidRDefault="00BB78D1" w14:paraId="0DF28F06" w14:textId="77777777">
      <w:pPr>
        <w:pStyle w:val="Body"/>
        <w:spacing w:before="100" w:after="100" w:line="312" w:lineRule="auto"/>
        <w:rPr>
          <w:rFonts w:ascii="Arial" w:hAnsi="Arial" w:eastAsia="Arial" w:cs="Arial"/>
          <w:color w:val="1B3257"/>
          <w:u w:color="262626"/>
        </w:rPr>
      </w:pPr>
      <w:r w:rsidRPr="00BB78D1">
        <w:rPr>
          <w:rFonts w:ascii="Arial" w:hAnsi="Arial"/>
          <w:color w:val="1B3257"/>
          <w:u w:color="262626"/>
          <w:lang w:val="en-US"/>
        </w:rPr>
        <w:t xml:space="preserve">It is important for any entry to be evidence-based, both in terms of the audience to be targeted and the messages to be conveyed. </w:t>
      </w:r>
    </w:p>
    <w:p w:rsidRPr="00BB78D1" w:rsidR="00E50AC8" w:rsidRDefault="00BB78D1" w14:paraId="2D6582C4" w14:textId="77777777">
      <w:pPr>
        <w:pStyle w:val="Body"/>
        <w:spacing w:before="100" w:after="100" w:line="312" w:lineRule="auto"/>
        <w:rPr>
          <w:rFonts w:ascii="Arial" w:hAnsi="Arial" w:eastAsia="Arial" w:cs="Arial"/>
          <w:b/>
          <w:bCs/>
          <w:color w:val="1B3257"/>
          <w:u w:color="262626"/>
        </w:rPr>
      </w:pPr>
      <w:r w:rsidRPr="00BB78D1">
        <w:rPr>
          <w:rFonts w:ascii="Arial" w:hAnsi="Arial"/>
          <w:b/>
          <w:bCs/>
          <w:color w:val="1B3257"/>
          <w:u w:color="262626"/>
          <w:lang w:val="en-US"/>
        </w:rPr>
        <w:t>GAIN model</w:t>
      </w:r>
    </w:p>
    <w:p w:rsidRPr="00BB78D1" w:rsidR="00E50AC8" w:rsidP="2EE710DB" w:rsidRDefault="00BB78D1" w14:paraId="2A566BC7" w14:textId="0F0C13CC">
      <w:pPr>
        <w:pStyle w:val="Body"/>
        <w:spacing w:before="100" w:after="100" w:line="312" w:lineRule="auto"/>
        <w:rPr>
          <w:noProof w:val="0"/>
          <w:lang w:val="en-US"/>
        </w:rPr>
      </w:pPr>
      <w:r w:rsidRPr="2EE710DB" w:rsidR="00BB78D1">
        <w:rPr>
          <w:rFonts w:ascii="Arial" w:hAnsi="Arial"/>
          <w:color w:val="1B3257"/>
          <w:lang w:val="en-US"/>
        </w:rPr>
        <w:t>Each entry should reference the GAIN model in its planning and application</w:t>
      </w:r>
      <w:r w:rsidRPr="2EE710DB" w:rsidR="617C6646">
        <w:rPr>
          <w:rFonts w:ascii="Arial" w:hAnsi="Arial"/>
          <w:color w:val="1B3257"/>
          <w:lang w:val="en-US"/>
        </w:rPr>
        <w:t xml:space="preserve">. See our website for details on GAIN </w:t>
      </w:r>
      <w:hyperlink r:id="R925b185a2fac43ab">
        <w:r w:rsidRPr="2EE710DB" w:rsidR="617C6646">
          <w:rPr>
            <w:rStyle w:val="Hyperlink"/>
            <w:noProof w:val="0"/>
            <w:lang w:val="en-US"/>
          </w:rPr>
          <w:t>Blue Light Wellbeing Framework (BLWF) | Oscar Kilo</w:t>
        </w:r>
      </w:hyperlink>
    </w:p>
    <w:p w:rsidRPr="00BB78D1" w:rsidR="00E50AC8" w:rsidRDefault="00BB78D1" w14:paraId="50716B36" w14:textId="77777777">
      <w:pPr>
        <w:pStyle w:val="Body"/>
        <w:spacing w:before="312" w:after="100" w:line="312" w:lineRule="auto"/>
        <w:rPr>
          <w:rFonts w:ascii="Arial" w:hAnsi="Arial" w:eastAsia="Arial" w:cs="Arial"/>
          <w:b/>
          <w:bCs/>
          <w:color w:val="1B3257"/>
          <w:u w:color="262626"/>
        </w:rPr>
      </w:pPr>
      <w:r w:rsidRPr="00BB78D1">
        <w:rPr>
          <w:rFonts w:ascii="Arial" w:hAnsi="Arial"/>
          <w:b/>
          <w:bCs/>
          <w:color w:val="1B3257"/>
          <w:u w:color="262626"/>
          <w:lang w:val="en-US"/>
        </w:rPr>
        <w:t>Achievement and Evaluation</w:t>
      </w:r>
    </w:p>
    <w:p w:rsidRPr="00BB78D1" w:rsidR="00E50AC8" w:rsidRDefault="00BB78D1" w14:paraId="2A2AE01E" w14:textId="77777777">
      <w:pPr>
        <w:pStyle w:val="Body"/>
        <w:spacing w:before="100" w:after="100" w:line="312" w:lineRule="auto"/>
        <w:rPr>
          <w:rFonts w:ascii="Arial" w:hAnsi="Arial" w:eastAsia="Arial" w:cs="Arial"/>
          <w:color w:val="1B3257"/>
          <w:u w:color="262626"/>
        </w:rPr>
      </w:pPr>
      <w:r w:rsidRPr="00BB78D1">
        <w:rPr>
          <w:rFonts w:ascii="Arial" w:hAnsi="Arial"/>
          <w:color w:val="1B3257"/>
          <w:u w:color="262626"/>
          <w:lang w:val="en-US"/>
        </w:rPr>
        <w:t xml:space="preserve">The project cannot be considered for an award unless its impact has been evaluated and there is clear evidence of it having had a beneficial effect. The impact may not be linked to a reduction in a quantitative sense but may focus on changes in knowledge, attitudes and </w:t>
      </w:r>
      <w:proofErr w:type="spellStart"/>
      <w:r w:rsidRPr="00BB78D1">
        <w:rPr>
          <w:rFonts w:ascii="Arial" w:hAnsi="Arial"/>
          <w:color w:val="1B3257"/>
          <w:u w:color="262626"/>
          <w:lang w:val="en-US"/>
        </w:rPr>
        <w:t>behaviour</w:t>
      </w:r>
      <w:proofErr w:type="spellEnd"/>
      <w:r w:rsidRPr="00BB78D1">
        <w:rPr>
          <w:rFonts w:ascii="Arial" w:hAnsi="Arial"/>
          <w:color w:val="1B3257"/>
          <w:u w:color="262626"/>
          <w:lang w:val="en-US"/>
        </w:rPr>
        <w:t>. The evaluation should be clearly linked to the aims and objectives of the project.</w:t>
      </w:r>
    </w:p>
    <w:p w:rsidRPr="00BB78D1" w:rsidR="00E50AC8" w:rsidRDefault="00BB78D1" w14:paraId="49E4AF25" w14:textId="77777777">
      <w:pPr>
        <w:pStyle w:val="Body"/>
        <w:spacing w:before="312" w:after="100" w:line="312" w:lineRule="auto"/>
        <w:rPr>
          <w:rFonts w:ascii="Arial" w:hAnsi="Arial" w:eastAsia="Arial" w:cs="Arial"/>
          <w:b/>
          <w:bCs/>
          <w:color w:val="1B3257"/>
          <w:u w:color="262626"/>
        </w:rPr>
      </w:pPr>
      <w:r w:rsidRPr="00BB78D1">
        <w:rPr>
          <w:rFonts w:ascii="Arial" w:hAnsi="Arial"/>
          <w:b/>
          <w:bCs/>
          <w:color w:val="1B3257"/>
          <w:u w:color="262626"/>
          <w:lang w:val="en-US"/>
        </w:rPr>
        <w:t xml:space="preserve">Scalability and Affordability </w:t>
      </w:r>
    </w:p>
    <w:p w:rsidRPr="00BB78D1" w:rsidR="00E50AC8" w:rsidRDefault="00BB78D1" w14:paraId="65200CE2" w14:textId="17F1DE3F">
      <w:pPr>
        <w:pStyle w:val="Body"/>
        <w:spacing w:before="100" w:after="100" w:line="312" w:lineRule="auto"/>
        <w:rPr>
          <w:rFonts w:ascii="Arial" w:hAnsi="Arial" w:eastAsia="Arial" w:cs="Arial"/>
          <w:color w:val="1B3257"/>
          <w:u w:color="262626"/>
        </w:rPr>
      </w:pPr>
      <w:r w:rsidRPr="00BB78D1">
        <w:rPr>
          <w:rFonts w:ascii="Arial" w:hAnsi="Arial"/>
          <w:color w:val="1B3257"/>
          <w:u w:color="262626"/>
          <w:lang w:val="en-US"/>
        </w:rPr>
        <w:t xml:space="preserve">The judges will look for evidence in relation to how viable it is to scale up the project if it is a small-scale innovation. Also, they will be looking to see that consideration has been given to how affordable it is to scale up and how quality can be maintained. </w:t>
      </w:r>
    </w:p>
    <w:p w:rsidR="00E50AC8" w:rsidRDefault="00E50AC8" w14:paraId="199B3044" w14:textId="2822C6F4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59373749" w14:textId="3650D1A6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558796E2" w14:textId="4DB4442D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17A857A7" w14:textId="30376B53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591D17D5" w14:textId="4C28278F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Pr="00BB78D1" w:rsidR="00BB78D1" w:rsidRDefault="00BB78D1" w14:paraId="3B828958" w14:textId="77777777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71976556" w14:textId="77777777">
      <w:pPr>
        <w:pStyle w:val="ListParagraph"/>
        <w:numPr>
          <w:ilvl w:val="0"/>
          <w:numId w:val="2"/>
        </w:numPr>
        <w:rPr>
          <w:rFonts w:ascii="Arial" w:hAnsi="Arial"/>
          <w:b/>
          <w:bCs/>
          <w:color w:val="1B3257"/>
          <w:sz w:val="28"/>
          <w:szCs w:val="28"/>
        </w:rPr>
      </w:pPr>
      <w:r w:rsidRPr="00BB78D1">
        <w:rPr>
          <w:rFonts w:ascii="Arial" w:hAnsi="Arial"/>
          <w:b/>
          <w:bCs/>
          <w:color w:val="1B3257"/>
          <w:sz w:val="28"/>
          <w:szCs w:val="28"/>
          <w:u w:color="262626"/>
        </w:rPr>
        <w:t>Timescales</w:t>
      </w:r>
    </w:p>
    <w:p w:rsidRPr="00BB78D1" w:rsidR="00E50AC8" w:rsidRDefault="00E50AC8" w14:paraId="58177CC4" w14:textId="77777777">
      <w:pPr>
        <w:pStyle w:val="ListParagraph"/>
        <w:rPr>
          <w:rFonts w:ascii="Arial" w:hAnsi="Arial" w:eastAsia="Arial" w:cs="Arial"/>
          <w:b/>
          <w:bCs/>
          <w:color w:val="1B3257"/>
          <w:sz w:val="28"/>
          <w:szCs w:val="28"/>
          <w:u w:color="262626"/>
        </w:rPr>
      </w:pPr>
    </w:p>
    <w:p w:rsidRPr="00BB78D1" w:rsidR="00E50AC8" w:rsidP="00BB78D1" w:rsidRDefault="00BB78D1" w14:paraId="45166ECE" w14:textId="51FD7F25">
      <w:pPr>
        <w:pStyle w:val="ListParagraph"/>
        <w:numPr>
          <w:ilvl w:val="0"/>
          <w:numId w:val="25"/>
        </w:numPr>
        <w:rPr>
          <w:rFonts w:ascii="Arial" w:hAnsi="Arial"/>
          <w:color w:val="1B3257"/>
        </w:rPr>
      </w:pPr>
      <w:r w:rsidRPr="2EE710DB" w:rsidR="00BB78D1">
        <w:rPr>
          <w:rFonts w:ascii="Arial" w:hAnsi="Arial"/>
          <w:color w:val="1B3257"/>
        </w:rPr>
        <w:t xml:space="preserve">Applications open on the </w:t>
      </w:r>
      <w:r w:rsidRPr="2EE710DB" w:rsidR="00BB78D1">
        <w:rPr>
          <w:rFonts w:ascii="Arial" w:hAnsi="Arial"/>
          <w:color w:val="1B3257"/>
        </w:rPr>
        <w:t>1</w:t>
      </w:r>
      <w:r w:rsidRPr="2EE710DB" w:rsidR="7BA9458C">
        <w:rPr>
          <w:rFonts w:ascii="Arial" w:hAnsi="Arial"/>
          <w:color w:val="1B3257"/>
        </w:rPr>
        <w:t>6</w:t>
      </w:r>
      <w:r w:rsidRPr="2EE710DB" w:rsidR="00BB78D1">
        <w:rPr>
          <w:rFonts w:ascii="Arial" w:hAnsi="Arial"/>
          <w:color w:val="1B3257"/>
        </w:rPr>
        <w:t xml:space="preserve"> January 202</w:t>
      </w:r>
      <w:r w:rsidRPr="2EE710DB" w:rsidR="39371881">
        <w:rPr>
          <w:rFonts w:ascii="Arial" w:hAnsi="Arial"/>
          <w:color w:val="1B3257"/>
        </w:rPr>
        <w:t>3</w:t>
      </w:r>
    </w:p>
    <w:p w:rsidRPr="00BB78D1" w:rsidR="00E50AC8" w:rsidRDefault="00BB78D1" w14:paraId="08A59BA6" w14:textId="4024E5A6">
      <w:pPr>
        <w:pStyle w:val="ListParagraph"/>
        <w:numPr>
          <w:ilvl w:val="0"/>
          <w:numId w:val="25"/>
        </w:numPr>
        <w:rPr>
          <w:rFonts w:ascii="Arial" w:hAnsi="Arial"/>
          <w:color w:val="1B3257"/>
        </w:rPr>
      </w:pPr>
      <w:r w:rsidRPr="296BB1BE" w:rsidR="00BB78D1">
        <w:rPr>
          <w:rFonts w:ascii="Arial" w:hAnsi="Arial"/>
          <w:color w:val="1B3257"/>
        </w:rPr>
        <w:t xml:space="preserve">Deadline for submissions will be </w:t>
      </w:r>
      <w:r w:rsidRPr="296BB1BE" w:rsidR="000100C8">
        <w:rPr>
          <w:rFonts w:ascii="Arial" w:hAnsi="Arial"/>
          <w:color w:val="1B3257"/>
        </w:rPr>
        <w:t>1</w:t>
      </w:r>
      <w:r w:rsidRPr="296BB1BE" w:rsidR="6A3A221D">
        <w:rPr>
          <w:rFonts w:ascii="Arial" w:hAnsi="Arial"/>
          <w:color w:val="1B3257"/>
        </w:rPr>
        <w:t>0</w:t>
      </w:r>
      <w:r w:rsidRPr="296BB1BE" w:rsidR="000100C8">
        <w:rPr>
          <w:rFonts w:ascii="Arial" w:hAnsi="Arial"/>
          <w:color w:val="1B3257"/>
        </w:rPr>
        <w:t xml:space="preserve"> </w:t>
      </w:r>
      <w:r w:rsidRPr="296BB1BE" w:rsidR="00BB78D1">
        <w:rPr>
          <w:rFonts w:ascii="Arial" w:hAnsi="Arial"/>
          <w:color w:val="1B3257"/>
        </w:rPr>
        <w:t>March 202</w:t>
      </w:r>
      <w:r w:rsidRPr="296BB1BE" w:rsidR="25DEB5D5">
        <w:rPr>
          <w:rFonts w:ascii="Arial" w:hAnsi="Arial"/>
          <w:color w:val="1B3257"/>
        </w:rPr>
        <w:t>3</w:t>
      </w:r>
    </w:p>
    <w:p w:rsidRPr="00BB78D1" w:rsidR="00E50AC8" w:rsidRDefault="00E50AC8" w14:paraId="5450D55E" w14:textId="77777777">
      <w:pPr>
        <w:pStyle w:val="ListParagraph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E50AC8" w14:paraId="40C0397A" w14:textId="77777777">
      <w:pPr>
        <w:pStyle w:val="Body"/>
        <w:rPr>
          <w:color w:val="1B3257"/>
        </w:rPr>
      </w:pPr>
    </w:p>
    <w:sectPr w:rsidRPr="00BB78D1" w:rsidR="00E50AC8">
      <w:headerReference w:type="default" r:id="rId8"/>
      <w:footerReference w:type="default" r:id="rId9"/>
      <w:pgSz w:w="11900" w:h="16840" w:orient="portrait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F5159" w:rsidRDefault="00BB78D1" w14:paraId="11F75678" w14:textId="77777777">
      <w:r>
        <w:separator/>
      </w:r>
    </w:p>
  </w:endnote>
  <w:endnote w:type="continuationSeparator" w:id="0">
    <w:p w:rsidR="002F5159" w:rsidRDefault="00BB78D1" w14:paraId="646C4B5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50AC8" w:rsidRDefault="00E50AC8" w14:paraId="7DB8B7C1" w14:textId="7777777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F5159" w:rsidRDefault="00BB78D1" w14:paraId="2A989694" w14:textId="77777777">
      <w:r>
        <w:separator/>
      </w:r>
    </w:p>
  </w:footnote>
  <w:footnote w:type="continuationSeparator" w:id="0">
    <w:p w:rsidR="002F5159" w:rsidRDefault="00BB78D1" w14:paraId="2A2BD73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50AC8" w:rsidRDefault="00E50AC8" w14:paraId="300D28EF" w14:textId="7777777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65C35"/>
    <w:multiLevelType w:val="hybridMultilevel"/>
    <w:tmpl w:val="2C7C0426"/>
    <w:styleLink w:val="ImportedStyle1"/>
    <w:lvl w:ilvl="0" w:tplc="9C26FB2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94B276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28E154">
      <w:start w:val="1"/>
      <w:numFmt w:val="lowerRoman"/>
      <w:lvlText w:val="%3."/>
      <w:lvlJc w:val="left"/>
      <w:pPr>
        <w:ind w:left="216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98A6E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0E583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EA6A94">
      <w:start w:val="1"/>
      <w:numFmt w:val="lowerRoman"/>
      <w:lvlText w:val="%6."/>
      <w:lvlJc w:val="left"/>
      <w:pPr>
        <w:ind w:left="432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DC1A2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0825A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2AEDFC">
      <w:start w:val="1"/>
      <w:numFmt w:val="lowerRoman"/>
      <w:lvlText w:val="%9."/>
      <w:lvlJc w:val="left"/>
      <w:pPr>
        <w:ind w:left="648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EE35C04"/>
    <w:multiLevelType w:val="hybridMultilevel"/>
    <w:tmpl w:val="2C7C0426"/>
    <w:numStyleLink w:val="ImportedStyle1"/>
  </w:abstractNum>
  <w:abstractNum w:abstractNumId="2" w15:restartNumberingAfterBreak="0">
    <w:nsid w:val="13EB5FD2"/>
    <w:multiLevelType w:val="hybridMultilevel"/>
    <w:tmpl w:val="9C04EABC"/>
    <w:styleLink w:val="ImportedStyle11"/>
    <w:lvl w:ilvl="0" w:tplc="AD7853F0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368218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2C3A04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DC3FA6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C0FAD4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32B5B4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AC9B36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EE9AF0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AC0178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F5A657C"/>
    <w:multiLevelType w:val="hybridMultilevel"/>
    <w:tmpl w:val="5DB0B748"/>
    <w:numStyleLink w:val="ImportedStyle5"/>
  </w:abstractNum>
  <w:abstractNum w:abstractNumId="4" w15:restartNumberingAfterBreak="0">
    <w:nsid w:val="30DC2D73"/>
    <w:multiLevelType w:val="hybridMultilevel"/>
    <w:tmpl w:val="986E3F6A"/>
    <w:styleLink w:val="ImportedStyle9"/>
    <w:lvl w:ilvl="0" w:tplc="35E62C3E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1210EA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3CF698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00CC18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C04924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B0CA2A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8EB8FC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24D6C6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F4444E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4BD66AA"/>
    <w:multiLevelType w:val="hybridMultilevel"/>
    <w:tmpl w:val="9EA45F58"/>
    <w:styleLink w:val="ImportedStyle7"/>
    <w:lvl w:ilvl="0" w:tplc="1EB0D122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2ED908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EA98C6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A2472C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4C703A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127126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54E08A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0AD22E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C68750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69E07E2"/>
    <w:multiLevelType w:val="hybridMultilevel"/>
    <w:tmpl w:val="922C502C"/>
    <w:numStyleLink w:val="ImportedStyle6"/>
  </w:abstractNum>
  <w:abstractNum w:abstractNumId="7" w15:restartNumberingAfterBreak="0">
    <w:nsid w:val="36C25DA2"/>
    <w:multiLevelType w:val="hybridMultilevel"/>
    <w:tmpl w:val="92FC39BA"/>
    <w:numStyleLink w:val="ImportedStyle4"/>
  </w:abstractNum>
  <w:abstractNum w:abstractNumId="8" w15:restartNumberingAfterBreak="0">
    <w:nsid w:val="3EA042CD"/>
    <w:multiLevelType w:val="hybridMultilevel"/>
    <w:tmpl w:val="9EA45F58"/>
    <w:numStyleLink w:val="ImportedStyle7"/>
  </w:abstractNum>
  <w:abstractNum w:abstractNumId="9" w15:restartNumberingAfterBreak="0">
    <w:nsid w:val="44CC13DC"/>
    <w:multiLevelType w:val="hybridMultilevel"/>
    <w:tmpl w:val="7012CDF0"/>
    <w:numStyleLink w:val="ImportedStyle8"/>
  </w:abstractNum>
  <w:abstractNum w:abstractNumId="10" w15:restartNumberingAfterBreak="0">
    <w:nsid w:val="4C7608E4"/>
    <w:multiLevelType w:val="hybridMultilevel"/>
    <w:tmpl w:val="7012CDF0"/>
    <w:styleLink w:val="ImportedStyle8"/>
    <w:lvl w:ilvl="0" w:tplc="0C0461FA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B8454C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DE00E0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D03122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7AC308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EA94FC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C819EE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E00D9A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40F6C0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F537298"/>
    <w:multiLevelType w:val="hybridMultilevel"/>
    <w:tmpl w:val="2E0CF316"/>
    <w:numStyleLink w:val="ImportedStyle2"/>
  </w:abstractNum>
  <w:abstractNum w:abstractNumId="12" w15:restartNumberingAfterBreak="0">
    <w:nsid w:val="503A78D0"/>
    <w:multiLevelType w:val="hybridMultilevel"/>
    <w:tmpl w:val="2E0CF316"/>
    <w:styleLink w:val="ImportedStyle2"/>
    <w:lvl w:ilvl="0" w:tplc="3804742C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CCC2FE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B6324A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D00914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A0C1FC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CE6A72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D80A26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A668AC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062954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84D5625"/>
    <w:multiLevelType w:val="hybridMultilevel"/>
    <w:tmpl w:val="11A079EE"/>
    <w:styleLink w:val="ImportedStyle10"/>
    <w:lvl w:ilvl="0" w:tplc="41EEDCEE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F05486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E8A8C8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188F78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DAEA4A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2A3020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F432CA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5CF48A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640B16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8A46386"/>
    <w:multiLevelType w:val="hybridMultilevel"/>
    <w:tmpl w:val="9C04EABC"/>
    <w:numStyleLink w:val="ImportedStyle11"/>
  </w:abstractNum>
  <w:abstractNum w:abstractNumId="15" w15:restartNumberingAfterBreak="0">
    <w:nsid w:val="69524701"/>
    <w:multiLevelType w:val="hybridMultilevel"/>
    <w:tmpl w:val="11A079EE"/>
    <w:numStyleLink w:val="ImportedStyle10"/>
  </w:abstractNum>
  <w:abstractNum w:abstractNumId="16" w15:restartNumberingAfterBreak="0">
    <w:nsid w:val="6B9C04DF"/>
    <w:multiLevelType w:val="hybridMultilevel"/>
    <w:tmpl w:val="986E3F6A"/>
    <w:numStyleLink w:val="ImportedStyle9"/>
  </w:abstractNum>
  <w:abstractNum w:abstractNumId="17" w15:restartNumberingAfterBreak="0">
    <w:nsid w:val="6D506AE9"/>
    <w:multiLevelType w:val="hybridMultilevel"/>
    <w:tmpl w:val="5DB0B748"/>
    <w:styleLink w:val="ImportedStyle5"/>
    <w:lvl w:ilvl="0" w:tplc="FDE6E7BA">
      <w:start w:val="1"/>
      <w:numFmt w:val="bullet"/>
      <w:lvlText w:val="·"/>
      <w:lvlJc w:val="left"/>
      <w:pPr>
        <w:ind w:left="714" w:hanging="357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52ADD6">
      <w:start w:val="1"/>
      <w:numFmt w:val="bullet"/>
      <w:lvlText w:val="o"/>
      <w:lvlJc w:val="left"/>
      <w:pPr>
        <w:ind w:left="1434" w:hanging="35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AC8FB8">
      <w:start w:val="1"/>
      <w:numFmt w:val="bullet"/>
      <w:lvlText w:val="▪"/>
      <w:lvlJc w:val="left"/>
      <w:pPr>
        <w:ind w:left="2154" w:hanging="35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B6A91E">
      <w:start w:val="1"/>
      <w:numFmt w:val="bullet"/>
      <w:lvlText w:val="·"/>
      <w:lvlJc w:val="left"/>
      <w:pPr>
        <w:ind w:left="2874" w:hanging="357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D80DC4">
      <w:start w:val="1"/>
      <w:numFmt w:val="bullet"/>
      <w:lvlText w:val="o"/>
      <w:lvlJc w:val="left"/>
      <w:pPr>
        <w:ind w:left="3594" w:hanging="35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B0FE50">
      <w:start w:val="1"/>
      <w:numFmt w:val="bullet"/>
      <w:lvlText w:val="▪"/>
      <w:lvlJc w:val="left"/>
      <w:pPr>
        <w:ind w:left="4314" w:hanging="35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B2F0BC">
      <w:start w:val="1"/>
      <w:numFmt w:val="bullet"/>
      <w:lvlText w:val="·"/>
      <w:lvlJc w:val="left"/>
      <w:pPr>
        <w:ind w:left="5034" w:hanging="357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FA3A54">
      <w:start w:val="1"/>
      <w:numFmt w:val="bullet"/>
      <w:lvlText w:val="o"/>
      <w:lvlJc w:val="left"/>
      <w:pPr>
        <w:ind w:left="5754" w:hanging="35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E2C7FA">
      <w:start w:val="1"/>
      <w:numFmt w:val="bullet"/>
      <w:lvlText w:val="▪"/>
      <w:lvlJc w:val="left"/>
      <w:pPr>
        <w:ind w:left="6474" w:hanging="35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1687711"/>
    <w:multiLevelType w:val="hybridMultilevel"/>
    <w:tmpl w:val="5104662A"/>
    <w:styleLink w:val="ImportedStyle3"/>
    <w:lvl w:ilvl="0" w:tplc="E1644514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024F0C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94B61A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2893BA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6CA630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504902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6AF8B8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409272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1E1290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756646C"/>
    <w:multiLevelType w:val="hybridMultilevel"/>
    <w:tmpl w:val="92FC39BA"/>
    <w:styleLink w:val="ImportedStyle4"/>
    <w:lvl w:ilvl="0" w:tplc="EA487082">
      <w:start w:val="1"/>
      <w:numFmt w:val="bullet"/>
      <w:lvlText w:val="·"/>
      <w:lvlJc w:val="left"/>
      <w:pPr>
        <w:ind w:left="714" w:hanging="357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4C1D86">
      <w:start w:val="1"/>
      <w:numFmt w:val="bullet"/>
      <w:lvlText w:val="o"/>
      <w:lvlJc w:val="left"/>
      <w:pPr>
        <w:ind w:left="1434" w:hanging="35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885F0A">
      <w:start w:val="1"/>
      <w:numFmt w:val="bullet"/>
      <w:lvlText w:val="▪"/>
      <w:lvlJc w:val="left"/>
      <w:pPr>
        <w:ind w:left="2154" w:hanging="35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72F14C">
      <w:start w:val="1"/>
      <w:numFmt w:val="bullet"/>
      <w:lvlText w:val="·"/>
      <w:lvlJc w:val="left"/>
      <w:pPr>
        <w:ind w:left="2874" w:hanging="357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A47F74">
      <w:start w:val="1"/>
      <w:numFmt w:val="bullet"/>
      <w:lvlText w:val="o"/>
      <w:lvlJc w:val="left"/>
      <w:pPr>
        <w:ind w:left="3594" w:hanging="35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D8C8DA">
      <w:start w:val="1"/>
      <w:numFmt w:val="bullet"/>
      <w:lvlText w:val="▪"/>
      <w:lvlJc w:val="left"/>
      <w:pPr>
        <w:ind w:left="4314" w:hanging="35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BA5188">
      <w:start w:val="1"/>
      <w:numFmt w:val="bullet"/>
      <w:lvlText w:val="·"/>
      <w:lvlJc w:val="left"/>
      <w:pPr>
        <w:ind w:left="5034" w:hanging="357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A47180">
      <w:start w:val="1"/>
      <w:numFmt w:val="bullet"/>
      <w:lvlText w:val="o"/>
      <w:lvlJc w:val="left"/>
      <w:pPr>
        <w:ind w:left="5754" w:hanging="35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DC830E">
      <w:start w:val="1"/>
      <w:numFmt w:val="bullet"/>
      <w:lvlText w:val="▪"/>
      <w:lvlJc w:val="left"/>
      <w:pPr>
        <w:ind w:left="6474" w:hanging="35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BFB318A"/>
    <w:multiLevelType w:val="hybridMultilevel"/>
    <w:tmpl w:val="922C502C"/>
    <w:styleLink w:val="ImportedStyle6"/>
    <w:lvl w:ilvl="0" w:tplc="01E030A8">
      <w:start w:val="1"/>
      <w:numFmt w:val="bullet"/>
      <w:lvlText w:val="·"/>
      <w:lvlJc w:val="left"/>
      <w:pPr>
        <w:ind w:left="714" w:hanging="357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78B136">
      <w:start w:val="1"/>
      <w:numFmt w:val="bullet"/>
      <w:lvlText w:val="o"/>
      <w:lvlJc w:val="left"/>
      <w:pPr>
        <w:ind w:left="1434" w:hanging="35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08C570">
      <w:start w:val="1"/>
      <w:numFmt w:val="bullet"/>
      <w:lvlText w:val="▪"/>
      <w:lvlJc w:val="left"/>
      <w:pPr>
        <w:ind w:left="2154" w:hanging="35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6223AA">
      <w:start w:val="1"/>
      <w:numFmt w:val="bullet"/>
      <w:lvlText w:val="·"/>
      <w:lvlJc w:val="left"/>
      <w:pPr>
        <w:ind w:left="2874" w:hanging="357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025DAE">
      <w:start w:val="1"/>
      <w:numFmt w:val="bullet"/>
      <w:lvlText w:val="o"/>
      <w:lvlJc w:val="left"/>
      <w:pPr>
        <w:ind w:left="3594" w:hanging="35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523A8A">
      <w:start w:val="1"/>
      <w:numFmt w:val="bullet"/>
      <w:lvlText w:val="▪"/>
      <w:lvlJc w:val="left"/>
      <w:pPr>
        <w:ind w:left="4314" w:hanging="35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8C257A">
      <w:start w:val="1"/>
      <w:numFmt w:val="bullet"/>
      <w:lvlText w:val="·"/>
      <w:lvlJc w:val="left"/>
      <w:pPr>
        <w:ind w:left="5034" w:hanging="357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80A250">
      <w:start w:val="1"/>
      <w:numFmt w:val="bullet"/>
      <w:lvlText w:val="o"/>
      <w:lvlJc w:val="left"/>
      <w:pPr>
        <w:ind w:left="5754" w:hanging="35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B0F472">
      <w:start w:val="1"/>
      <w:numFmt w:val="bullet"/>
      <w:lvlText w:val="▪"/>
      <w:lvlJc w:val="left"/>
      <w:pPr>
        <w:ind w:left="6474" w:hanging="35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CE81CB0"/>
    <w:multiLevelType w:val="hybridMultilevel"/>
    <w:tmpl w:val="5104662A"/>
    <w:numStyleLink w:val="ImportedStyle3"/>
  </w:abstractNum>
  <w:num w:numId="1">
    <w:abstractNumId w:val="0"/>
  </w:num>
  <w:num w:numId="2">
    <w:abstractNumId w:val="1"/>
  </w:num>
  <w:num w:numId="3">
    <w:abstractNumId w:val="12"/>
  </w:num>
  <w:num w:numId="4">
    <w:abstractNumId w:val="11"/>
  </w:num>
  <w:num w:numId="5">
    <w:abstractNumId w:val="1"/>
    <w:lvlOverride w:ilvl="0">
      <w:startOverride w:val="3"/>
    </w:lvlOverride>
  </w:num>
  <w:num w:numId="6">
    <w:abstractNumId w:val="18"/>
  </w:num>
  <w:num w:numId="7">
    <w:abstractNumId w:val="21"/>
  </w:num>
  <w:num w:numId="8">
    <w:abstractNumId w:val="1"/>
    <w:lvlOverride w:ilvl="0">
      <w:startOverride w:val="4"/>
    </w:lvlOverride>
  </w:num>
  <w:num w:numId="9">
    <w:abstractNumId w:val="19"/>
  </w:num>
  <w:num w:numId="10">
    <w:abstractNumId w:val="7"/>
  </w:num>
  <w:num w:numId="11">
    <w:abstractNumId w:val="17"/>
  </w:num>
  <w:num w:numId="12">
    <w:abstractNumId w:val="3"/>
  </w:num>
  <w:num w:numId="13">
    <w:abstractNumId w:val="20"/>
  </w:num>
  <w:num w:numId="14">
    <w:abstractNumId w:val="6"/>
  </w:num>
  <w:num w:numId="15">
    <w:abstractNumId w:val="5"/>
  </w:num>
  <w:num w:numId="16">
    <w:abstractNumId w:val="8"/>
  </w:num>
  <w:num w:numId="17">
    <w:abstractNumId w:val="10"/>
  </w:num>
  <w:num w:numId="18">
    <w:abstractNumId w:val="9"/>
  </w:num>
  <w:num w:numId="19">
    <w:abstractNumId w:val="4"/>
  </w:num>
  <w:num w:numId="20">
    <w:abstractNumId w:val="16"/>
  </w:num>
  <w:num w:numId="21">
    <w:abstractNumId w:val="13"/>
  </w:num>
  <w:num w:numId="22">
    <w:abstractNumId w:val="15"/>
  </w:num>
  <w:num w:numId="23">
    <w:abstractNumId w:val="1"/>
    <w:lvlOverride w:ilvl="0">
      <w:startOverride w:val="5"/>
    </w:lvlOverride>
  </w:num>
  <w:num w:numId="24">
    <w:abstractNumId w:val="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revisionView w:formatting="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AC8"/>
    <w:rsid w:val="000100C8"/>
    <w:rsid w:val="002F5159"/>
    <w:rsid w:val="00BB78D1"/>
    <w:rsid w:val="00E50AC8"/>
    <w:rsid w:val="06F10C4D"/>
    <w:rsid w:val="0E70DA2A"/>
    <w:rsid w:val="1041B507"/>
    <w:rsid w:val="25DEB5D5"/>
    <w:rsid w:val="27C2F04C"/>
    <w:rsid w:val="296BB1BE"/>
    <w:rsid w:val="2EE710DB"/>
    <w:rsid w:val="39371881"/>
    <w:rsid w:val="3D2E5640"/>
    <w:rsid w:val="59B56B19"/>
    <w:rsid w:val="5EE7B710"/>
    <w:rsid w:val="617C6646"/>
    <w:rsid w:val="640A4B0C"/>
    <w:rsid w:val="6A3A221D"/>
    <w:rsid w:val="6E267A85"/>
    <w:rsid w:val="718D6E2E"/>
    <w:rsid w:val="766011FA"/>
    <w:rsid w:val="7710DA45"/>
    <w:rsid w:val="7BA9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2969F6"/>
  <w15:docId w15:val="{A07836B3-AC7B-47CF-AE31-E3DCD208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eastAsia="Arial Unicode MS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" w:customStyle="1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styleId="ImportedStyle1" w:customStyle="1">
    <w:name w:val="Imported Style 1"/>
    <w:pPr>
      <w:numPr>
        <w:numId w:val="1"/>
      </w:numPr>
    </w:pPr>
  </w:style>
  <w:style w:type="numbering" w:styleId="ImportedStyle2" w:customStyle="1">
    <w:name w:val="Imported Style 2"/>
    <w:pPr>
      <w:numPr>
        <w:numId w:val="3"/>
      </w:numPr>
    </w:pPr>
  </w:style>
  <w:style w:type="numbering" w:styleId="ImportedStyle3" w:customStyle="1">
    <w:name w:val="Imported Style 3"/>
    <w:pPr>
      <w:numPr>
        <w:numId w:val="6"/>
      </w:numPr>
    </w:pPr>
  </w:style>
  <w:style w:type="numbering" w:styleId="ImportedStyle4" w:customStyle="1">
    <w:name w:val="Imported Style 4"/>
    <w:pPr>
      <w:numPr>
        <w:numId w:val="9"/>
      </w:numPr>
    </w:pPr>
  </w:style>
  <w:style w:type="numbering" w:styleId="ImportedStyle5" w:customStyle="1">
    <w:name w:val="Imported Style 5"/>
    <w:pPr>
      <w:numPr>
        <w:numId w:val="11"/>
      </w:numPr>
    </w:pPr>
  </w:style>
  <w:style w:type="numbering" w:styleId="ImportedStyle6" w:customStyle="1">
    <w:name w:val="Imported Style 6"/>
    <w:pPr>
      <w:numPr>
        <w:numId w:val="13"/>
      </w:numPr>
    </w:pPr>
  </w:style>
  <w:style w:type="numbering" w:styleId="ImportedStyle7" w:customStyle="1">
    <w:name w:val="Imported Style 7"/>
    <w:pPr>
      <w:numPr>
        <w:numId w:val="15"/>
      </w:numPr>
    </w:pPr>
  </w:style>
  <w:style w:type="numbering" w:styleId="ImportedStyle8" w:customStyle="1">
    <w:name w:val="Imported Style 8"/>
    <w:pPr>
      <w:numPr>
        <w:numId w:val="17"/>
      </w:numPr>
    </w:pPr>
  </w:style>
  <w:style w:type="numbering" w:styleId="ImportedStyle9" w:customStyle="1">
    <w:name w:val="Imported Style 9"/>
    <w:pPr>
      <w:numPr>
        <w:numId w:val="19"/>
      </w:numPr>
    </w:pPr>
  </w:style>
  <w:style w:type="paragraph" w:styleId="PlainText">
    <w:name w:val="Plain Text"/>
    <w:rPr>
      <w:rFonts w:ascii="Calibri" w:hAnsi="Calibri" w:eastAsia="Calibri" w:cs="Calibri"/>
      <w:color w:val="000000"/>
      <w:sz w:val="22"/>
      <w:szCs w:val="22"/>
      <w:u w:color="000000"/>
      <w:lang w:val="en-US"/>
    </w:rPr>
  </w:style>
  <w:style w:type="numbering" w:styleId="ImportedStyle10" w:customStyle="1">
    <w:name w:val="Imported Style 10"/>
    <w:pPr>
      <w:numPr>
        <w:numId w:val="21"/>
      </w:numPr>
    </w:pPr>
  </w:style>
  <w:style w:type="numbering" w:styleId="ImportedStyle11" w:customStyle="1">
    <w:name w:val="Imported Style 11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Relationship Type="http://schemas.openxmlformats.org/officeDocument/2006/relationships/hyperlink" Target="https://www.oscarkilo.org.uk/blue-light-wellbeing-framework-blwf" TargetMode="External" Id="R925b185a2fac43ab" 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2B76BFB8A6A438525C8522F585304" ma:contentTypeVersion="15" ma:contentTypeDescription="Create a new document." ma:contentTypeScope="" ma:versionID="e4ab30e14474c4a8caf8d087b1965fac">
  <xsd:schema xmlns:xsd="http://www.w3.org/2001/XMLSchema" xmlns:xs="http://www.w3.org/2001/XMLSchema" xmlns:p="http://schemas.microsoft.com/office/2006/metadata/properties" xmlns:ns2="b44c042c-87c6-473b-aa43-0737073814e5" xmlns:ns3="57d2e52d-011f-45e1-9721-92ef6b91d7b4" targetNamespace="http://schemas.microsoft.com/office/2006/metadata/properties" ma:root="true" ma:fieldsID="c4e73c8501bd539d453163218d0cf138" ns2:_="" ns3:_="">
    <xsd:import namespace="b44c042c-87c6-473b-aa43-0737073814e5"/>
    <xsd:import namespace="57d2e52d-011f-45e1-9721-92ef6b91d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c042c-87c6-473b-aa43-0737073814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5a6ce45-0ada-4891-a371-f111856e9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2e52d-011f-45e1-9721-92ef6b91d7b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992b13-12bb-4ce6-8cc0-6e1ed6975c33}" ma:internalName="TaxCatchAll" ma:showField="CatchAllData" ma:web="57d2e52d-011f-45e1-9721-92ef6b91d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4c042c-87c6-473b-aa43-0737073814e5">
      <Terms xmlns="http://schemas.microsoft.com/office/infopath/2007/PartnerControls"/>
    </lcf76f155ced4ddcb4097134ff3c332f>
    <TaxCatchAll xmlns="57d2e52d-011f-45e1-9721-92ef6b91d7b4" xsi:nil="true"/>
  </documentManagement>
</p:properties>
</file>

<file path=customXml/itemProps1.xml><?xml version="1.0" encoding="utf-8"?>
<ds:datastoreItem xmlns:ds="http://schemas.openxmlformats.org/officeDocument/2006/customXml" ds:itemID="{069FF688-AC37-40DB-9E30-71FF9AD1C857}"/>
</file>

<file path=customXml/itemProps2.xml><?xml version="1.0" encoding="utf-8"?>
<ds:datastoreItem xmlns:ds="http://schemas.openxmlformats.org/officeDocument/2006/customXml" ds:itemID="{7DD013AC-F4B5-47E8-B61C-C2453C0EAA35}"/>
</file>

<file path=customXml/itemProps3.xml><?xml version="1.0" encoding="utf-8"?>
<ds:datastoreItem xmlns:ds="http://schemas.openxmlformats.org/officeDocument/2006/customXml" ds:itemID="{E093D602-47A4-4593-9E9C-9028307AB2E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Jenna Flanagan</dc:creator>
  <lastModifiedBy>Johanna Duckworth</lastModifiedBy>
  <revision>5</revision>
  <dcterms:created xsi:type="dcterms:W3CDTF">2022-01-14T14:33:00.0000000Z</dcterms:created>
  <dcterms:modified xsi:type="dcterms:W3CDTF">2023-01-11T13:49:10.6716785Z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a96fd8-5f9a-4146-8576-c9b4c82bae20_Enabled">
    <vt:lpwstr>true</vt:lpwstr>
  </property>
  <property fmtid="{D5CDD505-2E9C-101B-9397-08002B2CF9AE}" pid="3" name="MSIP_Label_8ca96fd8-5f9a-4146-8576-c9b4c82bae20_SetDate">
    <vt:lpwstr>2022-01-14T14:24:02Z</vt:lpwstr>
  </property>
  <property fmtid="{D5CDD505-2E9C-101B-9397-08002B2CF9AE}" pid="4" name="MSIP_Label_8ca96fd8-5f9a-4146-8576-c9b4c82bae20_Method">
    <vt:lpwstr>Standard</vt:lpwstr>
  </property>
  <property fmtid="{D5CDD505-2E9C-101B-9397-08002B2CF9AE}" pid="5" name="MSIP_Label_8ca96fd8-5f9a-4146-8576-c9b4c82bae20_Name">
    <vt:lpwstr>OFFICIAL</vt:lpwstr>
  </property>
  <property fmtid="{D5CDD505-2E9C-101B-9397-08002B2CF9AE}" pid="6" name="MSIP_Label_8ca96fd8-5f9a-4146-8576-c9b4c82bae20_SiteId">
    <vt:lpwstr>680d633d-1744-457e-8440-60d694f69e7b</vt:lpwstr>
  </property>
  <property fmtid="{D5CDD505-2E9C-101B-9397-08002B2CF9AE}" pid="7" name="MSIP_Label_8ca96fd8-5f9a-4146-8576-c9b4c82bae20_ActionId">
    <vt:lpwstr>c90e336d-aaee-4787-bdc6-67c51155a531</vt:lpwstr>
  </property>
  <property fmtid="{D5CDD505-2E9C-101B-9397-08002B2CF9AE}" pid="8" name="MSIP_Label_8ca96fd8-5f9a-4146-8576-c9b4c82bae20_ContentBits">
    <vt:lpwstr>0</vt:lpwstr>
  </property>
  <property fmtid="{D5CDD505-2E9C-101B-9397-08002B2CF9AE}" pid="9" name="ContentTypeId">
    <vt:lpwstr>0x01010038C2B76BFB8A6A438525C8522F585304</vt:lpwstr>
  </property>
  <property fmtid="{D5CDD505-2E9C-101B-9397-08002B2CF9AE}" pid="10" name="MediaServiceImageTags">
    <vt:lpwstr/>
  </property>
</Properties>
</file>